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50A2B1" w14:textId="381D0309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0FB02B5" wp14:editId="3A2EFFED">
            <wp:extent cx="5278120" cy="962025"/>
            <wp:effectExtent l="0" t="0" r="0" b="9525"/>
            <wp:docPr id="118633800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7E442E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对于现代企业而言，随着终端设备的数量越来越多、组织结构越来越庞大，同时维护这些设备及使用者的成本也越来越高。当代企业通常面临</w:t>
      </w:r>
      <w:r w:rsidRPr="00425B9B">
        <w:rPr>
          <w:rFonts w:ascii="Segoe UI" w:hAnsi="Segoe UI" w:cs="Segoe UI"/>
          <w:color w:val="303030"/>
          <w:kern w:val="0"/>
          <w:szCs w:val="24"/>
        </w:rPr>
        <w:t>7</w:t>
      </w:r>
      <w:r w:rsidRPr="00425B9B">
        <w:rPr>
          <w:rFonts w:ascii="Segoe UI" w:hAnsi="Segoe UI" w:cs="Segoe UI"/>
          <w:color w:val="303030"/>
          <w:kern w:val="0"/>
          <w:szCs w:val="24"/>
        </w:rPr>
        <w:t>大运维痛点，而统信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正是为企业高效解决运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而研发的一体化解决方案。</w:t>
      </w:r>
    </w:p>
    <w:p w14:paraId="5C0A776B" w14:textId="6088240F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8A38631" wp14:editId="14717AFE">
            <wp:extent cx="5278120" cy="2729230"/>
            <wp:effectExtent l="0" t="0" r="0" b="0"/>
            <wp:docPr id="64653247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4347E" w14:textId="272F1019" w:rsidR="00425B9B" w:rsidRPr="00425B9B" w:rsidRDefault="00425B9B" w:rsidP="00425B9B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25B9B">
        <w:rPr>
          <w:rFonts w:ascii="Segoe UI" w:hAnsi="Segoe UI" w:cs="Segoe UI"/>
          <w:color w:val="303030"/>
          <w:kern w:val="0"/>
          <w:sz w:val="36"/>
          <w:szCs w:val="36"/>
        </w:rPr>
        <w:t>什么是统信</w:t>
      </w:r>
      <w:proofErr w:type="gramStart"/>
      <w:r w:rsidRPr="00425B9B">
        <w:rPr>
          <w:rFonts w:ascii="Segoe UI" w:hAnsi="Segoe UI" w:cs="Segoe UI"/>
          <w:color w:val="303030"/>
          <w:kern w:val="0"/>
          <w:sz w:val="36"/>
          <w:szCs w:val="36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 w:val="36"/>
          <w:szCs w:val="36"/>
        </w:rPr>
        <w:t>？</w:t>
      </w:r>
    </w:p>
    <w:p w14:paraId="08AE797A" w14:textId="77777777" w:rsidR="00425B9B" w:rsidRPr="00425B9B" w:rsidRDefault="00425B9B" w:rsidP="00425B9B">
      <w:pPr>
        <w:widowControl/>
        <w:shd w:val="clear" w:color="auto" w:fill="FFF3CD"/>
        <w:jc w:val="left"/>
        <w:rPr>
          <w:rFonts w:ascii="Segoe UI" w:hAnsi="Segoe UI" w:cs="Segoe UI"/>
          <w:b/>
          <w:bCs/>
          <w:color w:val="856404"/>
          <w:kern w:val="0"/>
          <w:szCs w:val="24"/>
        </w:rPr>
      </w:pPr>
      <w:r w:rsidRPr="00425B9B">
        <w:rPr>
          <w:rFonts w:ascii="Segoe UI" w:hAnsi="Segoe UI" w:cs="Segoe UI"/>
          <w:b/>
          <w:bCs/>
          <w:color w:val="856404"/>
          <w:kern w:val="0"/>
          <w:szCs w:val="24"/>
        </w:rPr>
        <w:t>统信</w:t>
      </w:r>
      <w:proofErr w:type="gramStart"/>
      <w:r w:rsidRPr="00425B9B">
        <w:rPr>
          <w:rFonts w:ascii="Segoe UI" w:hAnsi="Segoe UI" w:cs="Segoe UI"/>
          <w:b/>
          <w:bCs/>
          <w:color w:val="856404"/>
          <w:kern w:val="0"/>
          <w:szCs w:val="24"/>
        </w:rPr>
        <w:t>集中域管平台</w:t>
      </w:r>
      <w:proofErr w:type="gramEnd"/>
    </w:p>
    <w:p w14:paraId="2876FD89" w14:textId="77777777" w:rsidR="00425B9B" w:rsidRPr="00425B9B" w:rsidRDefault="00425B9B" w:rsidP="00425B9B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Cs w:val="24"/>
        </w:rPr>
      </w:pPr>
      <w:r w:rsidRPr="00425B9B">
        <w:rPr>
          <w:rFonts w:ascii="Segoe UI" w:hAnsi="Segoe UI" w:cs="Segoe UI"/>
          <w:color w:val="856404"/>
          <w:kern w:val="0"/>
          <w:szCs w:val="24"/>
        </w:rPr>
        <w:t>统信</w:t>
      </w:r>
      <w:proofErr w:type="gramStart"/>
      <w:r w:rsidRPr="00425B9B">
        <w:rPr>
          <w:rFonts w:ascii="Segoe UI" w:hAnsi="Segoe UI" w:cs="Segoe UI"/>
          <w:color w:val="856404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856404"/>
          <w:kern w:val="0"/>
          <w:szCs w:val="24"/>
        </w:rPr>
        <w:t>(</w:t>
      </w:r>
      <w:r w:rsidRPr="00425B9B">
        <w:rPr>
          <w:rFonts w:ascii="Segoe UI" w:hAnsi="Segoe UI" w:cs="Segoe UI"/>
          <w:color w:val="856404"/>
          <w:kern w:val="0"/>
          <w:szCs w:val="24"/>
        </w:rPr>
        <w:t>简称</w:t>
      </w:r>
      <w:r w:rsidRPr="00425B9B">
        <w:rPr>
          <w:rFonts w:ascii="Segoe UI" w:hAnsi="Segoe UI" w:cs="Segoe UI"/>
          <w:color w:val="856404"/>
          <w:kern w:val="0"/>
          <w:szCs w:val="24"/>
        </w:rPr>
        <w:t>"</w:t>
      </w:r>
      <w:proofErr w:type="gramStart"/>
      <w:r w:rsidRPr="00425B9B">
        <w:rPr>
          <w:rFonts w:ascii="Segoe UI" w:hAnsi="Segoe UI" w:cs="Segoe UI"/>
          <w:color w:val="856404"/>
          <w:kern w:val="0"/>
          <w:szCs w:val="24"/>
        </w:rPr>
        <w:t>域管平台</w:t>
      </w:r>
      <w:proofErr w:type="gramEnd"/>
      <w:r w:rsidRPr="00425B9B">
        <w:rPr>
          <w:rFonts w:ascii="Segoe UI" w:hAnsi="Segoe UI" w:cs="Segoe UI"/>
          <w:color w:val="856404"/>
          <w:kern w:val="0"/>
          <w:szCs w:val="24"/>
        </w:rPr>
        <w:t>")</w:t>
      </w:r>
      <w:r w:rsidRPr="00425B9B">
        <w:rPr>
          <w:rFonts w:ascii="Segoe UI" w:hAnsi="Segoe UI" w:cs="Segoe UI"/>
          <w:color w:val="856404"/>
          <w:kern w:val="0"/>
          <w:szCs w:val="24"/>
        </w:rPr>
        <w:t>，是统信软件自主研发的一体化终端运</w:t>
      </w:r>
      <w:proofErr w:type="gramStart"/>
      <w:r w:rsidRPr="00425B9B">
        <w:rPr>
          <w:rFonts w:ascii="Segoe UI" w:hAnsi="Segoe UI" w:cs="Segoe UI"/>
          <w:color w:val="856404"/>
          <w:kern w:val="0"/>
          <w:szCs w:val="24"/>
        </w:rPr>
        <w:t>维管理</w:t>
      </w:r>
      <w:proofErr w:type="gramEnd"/>
      <w:r w:rsidRPr="00425B9B">
        <w:rPr>
          <w:rFonts w:ascii="Segoe UI" w:hAnsi="Segoe UI" w:cs="Segoe UI"/>
          <w:color w:val="856404"/>
          <w:kern w:val="0"/>
          <w:szCs w:val="24"/>
        </w:rPr>
        <w:t>平台，为企业提供高效、安全、可靠的终端集中管控与运维，提升运维效率的同时又能降低成本投入。</w:t>
      </w:r>
    </w:p>
    <w:p w14:paraId="77E93DCB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通过统一身份认证，人员与终端管理，身份权限管控，系统更新与补丁管理，软件部署与管理，桌面策略配置，审计与报表等核心业务功能，全面覆盖日常运维场景。</w:t>
      </w:r>
    </w:p>
    <w:p w14:paraId="49F48A75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产品主要面向</w:t>
      </w:r>
      <w:r w:rsidRPr="00425B9B">
        <w:rPr>
          <w:rFonts w:ascii="Segoe UI" w:hAnsi="Segoe UI" w:cs="Segoe UI"/>
          <w:color w:val="303030"/>
          <w:kern w:val="0"/>
          <w:szCs w:val="24"/>
        </w:rPr>
        <w:t>2+8+N</w:t>
      </w:r>
      <w:r w:rsidRPr="00425B9B">
        <w:rPr>
          <w:rFonts w:ascii="Segoe UI" w:hAnsi="Segoe UI" w:cs="Segoe UI"/>
          <w:color w:val="303030"/>
          <w:kern w:val="0"/>
          <w:szCs w:val="24"/>
        </w:rPr>
        <w:t>各行业客户，如党政、金融、电信、电力等。</w:t>
      </w:r>
    </w:p>
    <w:p w14:paraId="45709221" w14:textId="7D0B62DA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45FAE44" wp14:editId="26E367A1">
            <wp:extent cx="5278120" cy="2838450"/>
            <wp:effectExtent l="0" t="0" r="0" b="0"/>
            <wp:docPr id="13413661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2DDD9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统一身份认证</w:t>
      </w:r>
    </w:p>
    <w:p w14:paraId="252589DA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的统一身份认证系统具备丰富的认证能力，如多因子认证，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免密登录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等身份认证服务。同时也支持对接第三方认证体系，如</w:t>
      </w:r>
      <w:r w:rsidRPr="00425B9B">
        <w:rPr>
          <w:rFonts w:ascii="Segoe UI" w:hAnsi="Segoe UI" w:cs="Segoe UI"/>
          <w:color w:val="303030"/>
          <w:kern w:val="0"/>
          <w:szCs w:val="24"/>
        </w:rPr>
        <w:t>AD</w:t>
      </w:r>
      <w:r w:rsidRPr="00425B9B">
        <w:rPr>
          <w:rFonts w:ascii="Segoe UI" w:hAnsi="Segoe UI" w:cs="Segoe UI"/>
          <w:color w:val="303030"/>
          <w:kern w:val="0"/>
          <w:szCs w:val="24"/>
        </w:rPr>
        <w:t>，</w:t>
      </w:r>
      <w:r w:rsidRPr="00425B9B">
        <w:rPr>
          <w:rFonts w:ascii="Segoe UI" w:hAnsi="Segoe UI" w:cs="Segoe UI"/>
          <w:color w:val="303030"/>
          <w:kern w:val="0"/>
          <w:szCs w:val="24"/>
        </w:rPr>
        <w:t>LDAP</w:t>
      </w:r>
      <w:r w:rsidRPr="00425B9B">
        <w:rPr>
          <w:rFonts w:ascii="Segoe UI" w:hAnsi="Segoe UI" w:cs="Segoe UI"/>
          <w:color w:val="303030"/>
          <w:kern w:val="0"/>
          <w:szCs w:val="24"/>
        </w:rPr>
        <w:t>等标准协议或第三方认证系统。</w:t>
      </w:r>
    </w:p>
    <w:p w14:paraId="2C2636A1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与</w:t>
      </w:r>
      <w:r w:rsidRPr="00425B9B">
        <w:rPr>
          <w:rFonts w:ascii="Segoe UI" w:hAnsi="Segoe UI" w:cs="Segoe UI"/>
          <w:color w:val="303030"/>
          <w:kern w:val="0"/>
          <w:szCs w:val="24"/>
        </w:rPr>
        <w:t>UOS</w:t>
      </w:r>
      <w:r w:rsidRPr="00425B9B">
        <w:rPr>
          <w:rFonts w:ascii="Segoe UI" w:hAnsi="Segoe UI" w:cs="Segoe UI"/>
          <w:color w:val="303030"/>
          <w:kern w:val="0"/>
          <w:szCs w:val="24"/>
        </w:rPr>
        <w:t>操作系统登录界面深度融合，继承</w:t>
      </w:r>
      <w:r w:rsidRPr="00425B9B">
        <w:rPr>
          <w:rFonts w:ascii="Segoe UI" w:hAnsi="Segoe UI" w:cs="Segoe UI"/>
          <w:color w:val="303030"/>
          <w:kern w:val="0"/>
          <w:szCs w:val="24"/>
        </w:rPr>
        <w:t>UOS</w:t>
      </w:r>
      <w:r w:rsidRPr="00425B9B">
        <w:rPr>
          <w:rFonts w:ascii="Segoe UI" w:hAnsi="Segoe UI" w:cs="Segoe UI"/>
          <w:color w:val="303030"/>
          <w:kern w:val="0"/>
          <w:szCs w:val="24"/>
        </w:rPr>
        <w:t>用户使用习惯的同时，提供良好的登录认证使用体验。</w:t>
      </w:r>
    </w:p>
    <w:p w14:paraId="510A8E70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人员与终端管理</w:t>
      </w:r>
    </w:p>
    <w:p w14:paraId="1D073143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平台支持快速对接第三方数据源（如</w:t>
      </w:r>
      <w:r w:rsidRPr="00425B9B">
        <w:rPr>
          <w:rFonts w:ascii="Segoe UI" w:hAnsi="Segoe UI" w:cs="Segoe UI"/>
          <w:color w:val="303030"/>
          <w:kern w:val="0"/>
          <w:szCs w:val="24"/>
        </w:rPr>
        <w:t>AD</w:t>
      </w:r>
      <w:r w:rsidRPr="00425B9B">
        <w:rPr>
          <w:rFonts w:ascii="Segoe UI" w:hAnsi="Segoe UI" w:cs="Segoe UI"/>
          <w:color w:val="303030"/>
          <w:kern w:val="0"/>
          <w:szCs w:val="24"/>
        </w:rPr>
        <w:t>、</w:t>
      </w:r>
      <w:r w:rsidRPr="00425B9B">
        <w:rPr>
          <w:rFonts w:ascii="Segoe UI" w:hAnsi="Segoe UI" w:cs="Segoe UI"/>
          <w:color w:val="303030"/>
          <w:kern w:val="0"/>
          <w:szCs w:val="24"/>
        </w:rPr>
        <w:t>LDAP</w:t>
      </w:r>
      <w:r w:rsidRPr="00425B9B">
        <w:rPr>
          <w:rFonts w:ascii="Segoe UI" w:hAnsi="Segoe UI" w:cs="Segoe UI"/>
          <w:color w:val="303030"/>
          <w:kern w:val="0"/>
          <w:szCs w:val="24"/>
        </w:rPr>
        <w:t>等），完成组织架构及人员信息导入。并支持多种导入方式和丰富的管理能力，如可创建数据模板、接口调用测试、数据同步配置等，进一步降低数据迁移和同步成本。</w:t>
      </w:r>
    </w:p>
    <w:p w14:paraId="37F99143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支持终端的加</w:t>
      </w:r>
      <w:r w:rsidRPr="00425B9B">
        <w:rPr>
          <w:rFonts w:ascii="Segoe UI" w:hAnsi="Segoe UI" w:cs="Segoe UI"/>
          <w:color w:val="303030"/>
          <w:kern w:val="0"/>
          <w:szCs w:val="24"/>
        </w:rPr>
        <w:t>/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退域管理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，全面的终端资产信息采集，包含硬件信息、已安装软件、终端行为信息等，并可配置终端权限，合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规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基线，组策略配置等提供全方位的资产信息展示与管控能力，确保人员与终端的可控与合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规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，同时又能极大减轻运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维人员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日常繁琐的信息收集和配置管理工作。</w:t>
      </w:r>
    </w:p>
    <w:p w14:paraId="7C467A79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身份权限管控</w:t>
      </w:r>
    </w:p>
    <w:p w14:paraId="36D56A92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针对终端设备和用户，均可按企业管理需要分配不同的角色，并配置不同的管理权限。通过组策略可对终端或人员，配置更精细的权限管控策略，如设备访问，外设使用，网络访问权限等。</w:t>
      </w:r>
    </w:p>
    <w:p w14:paraId="34662B32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对于管理端的管理员采用三权分立，并支持自定义角色和配置相应的管理权限，可细化到功能级，页面级，数据级等多维度的权限控制，满足</w:t>
      </w:r>
      <w:r w:rsidRPr="00425B9B">
        <w:rPr>
          <w:rFonts w:ascii="Segoe UI" w:hAnsi="Segoe UI" w:cs="Segoe UI"/>
          <w:color w:val="303030"/>
          <w:kern w:val="0"/>
          <w:szCs w:val="24"/>
        </w:rPr>
        <w:t>IT</w:t>
      </w:r>
      <w:r w:rsidRPr="00425B9B">
        <w:rPr>
          <w:rFonts w:ascii="Segoe UI" w:hAnsi="Segoe UI" w:cs="Segoe UI"/>
          <w:color w:val="303030"/>
          <w:kern w:val="0"/>
          <w:szCs w:val="24"/>
        </w:rPr>
        <w:t>运维团队内部分工协作需要。</w:t>
      </w:r>
    </w:p>
    <w:p w14:paraId="4E93F3EE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系统更新与补丁管理</w:t>
      </w:r>
    </w:p>
    <w:p w14:paraId="1D01D857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“</w:t>
      </w:r>
      <w:r w:rsidRPr="00425B9B">
        <w:rPr>
          <w:rFonts w:ascii="Segoe UI" w:hAnsi="Segoe UI" w:cs="Segoe UI"/>
          <w:color w:val="303030"/>
          <w:kern w:val="0"/>
          <w:szCs w:val="24"/>
        </w:rPr>
        <w:t>操作系统更新和漏洞补丁安装</w:t>
      </w:r>
      <w:r w:rsidRPr="00425B9B">
        <w:rPr>
          <w:rFonts w:ascii="Segoe UI" w:hAnsi="Segoe UI" w:cs="Segoe UI"/>
          <w:color w:val="303030"/>
          <w:kern w:val="0"/>
          <w:szCs w:val="24"/>
        </w:rPr>
        <w:t>”</w:t>
      </w:r>
      <w:r w:rsidRPr="00425B9B">
        <w:rPr>
          <w:rFonts w:ascii="Segoe UI" w:hAnsi="Segoe UI" w:cs="Segoe UI"/>
          <w:color w:val="303030"/>
          <w:kern w:val="0"/>
          <w:szCs w:val="24"/>
        </w:rPr>
        <w:t>是</w:t>
      </w:r>
      <w:r w:rsidRPr="00425B9B">
        <w:rPr>
          <w:rFonts w:ascii="Segoe UI" w:hAnsi="Segoe UI" w:cs="Segoe UI"/>
          <w:color w:val="303030"/>
          <w:kern w:val="0"/>
          <w:szCs w:val="24"/>
        </w:rPr>
        <w:t>IT</w:t>
      </w:r>
      <w:r w:rsidRPr="00425B9B">
        <w:rPr>
          <w:rFonts w:ascii="Segoe UI" w:hAnsi="Segoe UI" w:cs="Segoe UI"/>
          <w:color w:val="303030"/>
          <w:kern w:val="0"/>
          <w:szCs w:val="24"/>
        </w:rPr>
        <w:t>运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维部门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日常频繁且重要的运维工作。依靠人工更新和升级，不但效率低下且容易出错，因此可靠的运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维工具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至关重要。而</w:t>
      </w:r>
      <w:r w:rsidRPr="00425B9B">
        <w:rPr>
          <w:rFonts w:ascii="Segoe UI" w:hAnsi="Segoe UI" w:cs="Segoe UI"/>
          <w:color w:val="303030"/>
          <w:kern w:val="0"/>
          <w:szCs w:val="24"/>
        </w:rPr>
        <w:t>“</w:t>
      </w:r>
      <w:r w:rsidRPr="00425B9B">
        <w:rPr>
          <w:rFonts w:ascii="Segoe UI" w:hAnsi="Segoe UI" w:cs="Segoe UI"/>
          <w:color w:val="303030"/>
          <w:kern w:val="0"/>
          <w:szCs w:val="24"/>
        </w:rPr>
        <w:t>统信私有化更新管理平台</w:t>
      </w:r>
      <w:r w:rsidRPr="00425B9B">
        <w:rPr>
          <w:rFonts w:ascii="Segoe UI" w:hAnsi="Segoe UI" w:cs="Segoe UI"/>
          <w:color w:val="303030"/>
          <w:kern w:val="0"/>
          <w:szCs w:val="24"/>
        </w:rPr>
        <w:t>”</w:t>
      </w:r>
      <w:r w:rsidRPr="00425B9B">
        <w:rPr>
          <w:rFonts w:ascii="Segoe UI" w:hAnsi="Segoe UI" w:cs="Segoe UI"/>
          <w:color w:val="303030"/>
          <w:kern w:val="0"/>
          <w:szCs w:val="24"/>
        </w:rPr>
        <w:t>就为了满足该诉求而生。</w:t>
      </w:r>
    </w:p>
    <w:p w14:paraId="6AD54424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lastRenderedPageBreak/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与私有化更新管理平台，两个平台能力互通且深度融合。通过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的组织架构，人员及终端的统一管理能力，可以创建操作系统版本基线，指定部门或部终端进行灰度发布，管理资源库等。从而解决国产化操作系统日常更新，打补丁的运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难题。</w:t>
      </w:r>
    </w:p>
    <w:p w14:paraId="12A3FE4F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软件部署与管理</w:t>
      </w:r>
    </w:p>
    <w:p w14:paraId="385FDF76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应用软件是企业日常办公最重要的生产力工具，同时丰富的应用生态也伴随这软件漏洞、不合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规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与未授权的软件被下载安装，将给企业运营带来潜在的风险。</w:t>
      </w:r>
    </w:p>
    <w:p w14:paraId="510C85A3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提供完善的软件管理能力，包括软件源管理、软件分发与更新、软件分级管控，软件黑名单等。通过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统一管理应用软件，可以确保终端设备上安装的软件来自于可靠渠道，同时可以简化软件推送和升级的流程，提高管理效率。</w:t>
      </w:r>
    </w:p>
    <w:p w14:paraId="686F9AE6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桌面策略配置</w:t>
      </w:r>
    </w:p>
    <w:p w14:paraId="1C965DD9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通过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的策略模块，可全方位管理操作系统的各项配置。</w:t>
      </w:r>
    </w:p>
    <w:p w14:paraId="4F9AFDB6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组策略分为终端策略和用户策略，可以对操作系统的防火墙，外设，文件共享，远程范围，无线网络，应用安全等桌面环境做统一配置；同时支持对桌面的壁纸，屏保，快捷方式，电源管理等个性化设置做统一管控。通过组策略各项配置能力，可以让运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维人员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基于企业需要进行灵活配置，完全掌控操作系统的桌面环境。</w:t>
      </w:r>
    </w:p>
    <w:p w14:paraId="08040B95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审计与报表</w:t>
      </w:r>
    </w:p>
    <w:p w14:paraId="1E3D0C27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提供丰富的审计和报表能力。对终端，用户及管理员的各类行为均有留痕日志；</w:t>
      </w:r>
    </w:p>
    <w:p w14:paraId="2707F06A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包括终端及人员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加域退域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，系统更新，登录登出，软件安装使用，外设接入，文件拷贝，合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规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状态等审计日志。并对风险行为进行告警，帮助运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维人员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及时发现问题并快速定位问题。</w:t>
      </w:r>
    </w:p>
    <w:p w14:paraId="769EC77B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同时提供各类丰富的可视化数据报表，如终端使用情况，软件安装，策略执行情况，任务生效情况等，满足日常业务运营数据分析需要。</w:t>
      </w:r>
    </w:p>
    <w:p w14:paraId="4457A3A2" w14:textId="739B84B3" w:rsidR="00425B9B" w:rsidRPr="00425B9B" w:rsidRDefault="00425B9B" w:rsidP="00425B9B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25B9B">
        <w:rPr>
          <w:rFonts w:ascii="Segoe UI" w:hAnsi="Segoe UI" w:cs="Segoe UI"/>
          <w:color w:val="303030"/>
          <w:kern w:val="0"/>
          <w:sz w:val="36"/>
          <w:szCs w:val="36"/>
        </w:rPr>
        <w:t>使用统信</w:t>
      </w:r>
      <w:proofErr w:type="gramStart"/>
      <w:r w:rsidRPr="00425B9B">
        <w:rPr>
          <w:rFonts w:ascii="Segoe UI" w:hAnsi="Segoe UI" w:cs="Segoe UI"/>
          <w:color w:val="303030"/>
          <w:kern w:val="0"/>
          <w:sz w:val="36"/>
          <w:szCs w:val="36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 w:val="36"/>
          <w:szCs w:val="36"/>
        </w:rPr>
        <w:t>将获得哪些优势？</w:t>
      </w:r>
    </w:p>
    <w:p w14:paraId="712D51B2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加快国产化终端与现有</w:t>
      </w: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IT</w:t>
      </w: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系统融合：</w:t>
      </w:r>
    </w:p>
    <w:p w14:paraId="72A3FD51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通过与现有认证体系对接，实现统一身份认证，快速打通现有业务系统，加快国产化替换进程。</w:t>
      </w:r>
    </w:p>
    <w:p w14:paraId="1839FCBF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提高管理运维效率：</w:t>
      </w:r>
    </w:p>
    <w:p w14:paraId="03A1E9A8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通过集中管理，实现对终端设备、人员和软件的统一管控，提高管理效率。</w:t>
      </w:r>
    </w:p>
    <w:p w14:paraId="758D8355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降低潜在风险：</w:t>
      </w:r>
    </w:p>
    <w:p w14:paraId="50F441A6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提供完善的合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规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基线检查及修复保障措施，配合软件白名单，外设管控，内外网互联等管控策略有效防范潜在风险。</w:t>
      </w:r>
    </w:p>
    <w:p w14:paraId="45875B31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lastRenderedPageBreak/>
        <w:t>▶</w:t>
      </w: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降本增效：</w:t>
      </w:r>
    </w:p>
    <w:p w14:paraId="74C23120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通过集中化管理可以更合理配置运维资源，提高运维效率，降低企业运营成本。</w:t>
      </w:r>
    </w:p>
    <w:p w14:paraId="58E3A005" w14:textId="77777777" w:rsidR="00425B9B" w:rsidRPr="00425B9B" w:rsidRDefault="00425B9B" w:rsidP="00425B9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25B9B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425B9B">
        <w:rPr>
          <w:rFonts w:ascii="Segoe UI" w:hAnsi="Segoe UI" w:cs="Segoe UI"/>
          <w:color w:val="303030"/>
          <w:kern w:val="0"/>
          <w:sz w:val="27"/>
          <w:szCs w:val="27"/>
        </w:rPr>
        <w:t>提供决策支持：</w:t>
      </w:r>
    </w:p>
    <w:p w14:paraId="2F7EC259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通过数据收集统计和分析，为企业运维管理决策提供数据支持。</w:t>
      </w:r>
    </w:p>
    <w:p w14:paraId="2CF2A4B4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综上所述，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集中域管是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围绕统信</w:t>
      </w:r>
      <w:r w:rsidRPr="00425B9B">
        <w:rPr>
          <w:rFonts w:ascii="Segoe UI" w:hAnsi="Segoe UI" w:cs="Segoe UI"/>
          <w:color w:val="303030"/>
          <w:kern w:val="0"/>
          <w:szCs w:val="24"/>
        </w:rPr>
        <w:t>UOS</w:t>
      </w:r>
      <w:r w:rsidRPr="00425B9B">
        <w:rPr>
          <w:rFonts w:ascii="Segoe UI" w:hAnsi="Segoe UI" w:cs="Segoe UI"/>
          <w:color w:val="303030"/>
          <w:kern w:val="0"/>
          <w:szCs w:val="24"/>
        </w:rPr>
        <w:t>的一体化终端运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平台，是面向企业终端运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的解决方案。</w:t>
      </w:r>
    </w:p>
    <w:p w14:paraId="73A55518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统信</w:t>
      </w:r>
      <w:r w:rsidRPr="00425B9B">
        <w:rPr>
          <w:rFonts w:ascii="Segoe UI" w:hAnsi="Segoe UI" w:cs="Segoe UI"/>
          <w:color w:val="303030"/>
          <w:kern w:val="0"/>
          <w:szCs w:val="24"/>
        </w:rPr>
        <w:t>UOS</w:t>
      </w:r>
      <w:r w:rsidRPr="00425B9B">
        <w:rPr>
          <w:rFonts w:ascii="Segoe UI" w:hAnsi="Segoe UI" w:cs="Segoe UI"/>
          <w:color w:val="303030"/>
          <w:kern w:val="0"/>
          <w:szCs w:val="24"/>
        </w:rPr>
        <w:t>专业版均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内置域管平台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客户端，在采购和部署统信</w:t>
      </w:r>
      <w:r w:rsidRPr="00425B9B">
        <w:rPr>
          <w:rFonts w:ascii="Segoe UI" w:hAnsi="Segoe UI" w:cs="Segoe UI"/>
          <w:color w:val="303030"/>
          <w:kern w:val="0"/>
          <w:szCs w:val="24"/>
        </w:rPr>
        <w:t>UOS</w:t>
      </w:r>
      <w:r w:rsidRPr="00425B9B">
        <w:rPr>
          <w:rFonts w:ascii="Segoe UI" w:hAnsi="Segoe UI" w:cs="Segoe UI"/>
          <w:color w:val="303030"/>
          <w:kern w:val="0"/>
          <w:szCs w:val="24"/>
        </w:rPr>
        <w:t>的同时，只需配套部署</w:t>
      </w:r>
      <w:proofErr w:type="gramStart"/>
      <w:r w:rsidRPr="00425B9B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425B9B">
        <w:rPr>
          <w:rFonts w:ascii="Segoe UI" w:hAnsi="Segoe UI" w:cs="Segoe UI"/>
          <w:color w:val="303030"/>
          <w:kern w:val="0"/>
          <w:szCs w:val="24"/>
        </w:rPr>
        <w:t>服务端并完成对接数据，即可快速将统信</w:t>
      </w:r>
      <w:r w:rsidRPr="00425B9B">
        <w:rPr>
          <w:rFonts w:ascii="Segoe UI" w:hAnsi="Segoe UI" w:cs="Segoe UI"/>
          <w:color w:val="303030"/>
          <w:kern w:val="0"/>
          <w:szCs w:val="24"/>
        </w:rPr>
        <w:t>UOS</w:t>
      </w:r>
      <w:r w:rsidRPr="00425B9B">
        <w:rPr>
          <w:rFonts w:ascii="Segoe UI" w:hAnsi="Segoe UI" w:cs="Segoe UI"/>
          <w:color w:val="303030"/>
          <w:kern w:val="0"/>
          <w:szCs w:val="24"/>
        </w:rPr>
        <w:t>与企业现有各业务系统打通，实现对操作系统的全方位配置管理。</w:t>
      </w:r>
    </w:p>
    <w:p w14:paraId="28BE7367" w14:textId="6A6303F4" w:rsidR="00425B9B" w:rsidRPr="00425B9B" w:rsidRDefault="00425B9B" w:rsidP="00425B9B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D5E0FA9" w14:textId="77777777" w:rsidR="00425B9B" w:rsidRPr="00425B9B" w:rsidRDefault="00425B9B" w:rsidP="00425B9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25B9B">
        <w:rPr>
          <w:rFonts w:ascii="Segoe UI" w:hAnsi="Segoe UI" w:cs="Segoe UI"/>
          <w:color w:val="303030"/>
          <w:kern w:val="0"/>
          <w:szCs w:val="24"/>
        </w:rPr>
        <w:t>©</w:t>
      </w:r>
      <w:r w:rsidRPr="00425B9B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25B9B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425B9B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425B9B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425B9B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3847EFF" w14:textId="77777777" w:rsidR="00130C09" w:rsidRPr="00425B9B" w:rsidRDefault="00130C09" w:rsidP="00425B9B"/>
    <w:sectPr w:rsidR="00130C09" w:rsidRPr="00425B9B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1918"/>
    <w:rsid w:val="00081918"/>
    <w:rsid w:val="00130C09"/>
    <w:rsid w:val="00425B9B"/>
    <w:rsid w:val="004A63E9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3564A6"/>
  <w15:chartTrackingRefBased/>
  <w15:docId w15:val="{347ECEDF-C8A8-4910-9C78-0B9A8AFDD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425B9B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425B9B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25B9B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425B9B"/>
    <w:rPr>
      <w:rFonts w:ascii="宋体" w:eastAsia="宋体" w:hAnsi="宋体" w:cs="宋体"/>
      <w:b/>
      <w:bCs/>
      <w:kern w:val="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711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8053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388675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0651233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207592701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06892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719991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2169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29187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688445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480579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7161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805835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988273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383734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32896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45450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77325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772316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35987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552991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73095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99812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677293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039123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061347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454171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638416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895313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722563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63634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51007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30938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45875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030698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433718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99571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335</Words>
  <Characters>1912</Characters>
  <Application>Microsoft Office Word</Application>
  <DocSecurity>0</DocSecurity>
  <Lines>15</Lines>
  <Paragraphs>4</Paragraphs>
  <ScaleCrop>false</ScaleCrop>
  <Company/>
  <LinksUpToDate>false</LinksUpToDate>
  <CharactersWithSpaces>2243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2023-11-16T06:59:00Z</dcterms:created>
  <dcterms:modified xsi:type="dcterms:W3CDTF">2023-11-16T07:00:00Z</dcterms:modified>
</cp:coreProperties>
</file>