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5FD1AF" w14:textId="1171FBA9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E1CCCBA" wp14:editId="70E4B7F4">
            <wp:extent cx="5278120" cy="962025"/>
            <wp:effectExtent l="0" t="0" r="0" b="9525"/>
            <wp:docPr id="65563109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FC05E2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当我们在说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信创改造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时</w:t>
      </w:r>
    </w:p>
    <w:p w14:paraId="097A8ABE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都知道它主要覆盖</w:t>
      </w:r>
    </w:p>
    <w:p w14:paraId="3D29541F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基础硬件、基础软件、应用软件、信息安全</w:t>
      </w:r>
    </w:p>
    <w:p w14:paraId="758CEC78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四大领域</w:t>
      </w:r>
    </w:p>
    <w:p w14:paraId="3A58B52D" w14:textId="1E2750E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1E6C24F" wp14:editId="5BF697B8">
            <wp:extent cx="5006340" cy="3154680"/>
            <wp:effectExtent l="0" t="0" r="3810" b="7620"/>
            <wp:docPr id="17441165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34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B434E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但少有人知道，</w:t>
      </w:r>
      <w:r w:rsidRPr="005B6C75">
        <w:rPr>
          <w:rFonts w:ascii="Segoe UI" w:hAnsi="Segoe UI" w:cs="Segoe UI"/>
          <w:color w:val="303030"/>
          <w:kern w:val="0"/>
          <w:szCs w:val="24"/>
        </w:rPr>
        <w:t>Windows AD</w:t>
      </w:r>
      <w:r w:rsidRPr="005B6C75">
        <w:rPr>
          <w:rFonts w:ascii="Segoe UI" w:hAnsi="Segoe UI" w:cs="Segoe UI"/>
          <w:color w:val="303030"/>
          <w:kern w:val="0"/>
          <w:szCs w:val="24"/>
        </w:rPr>
        <w:t>所承载的身份管理和终端运维角色，是贯穿以上四大领域的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必备基础设施技术</w:t>
      </w:r>
      <w:r w:rsidRPr="005B6C75">
        <w:rPr>
          <w:rFonts w:ascii="Segoe UI" w:hAnsi="Segoe UI" w:cs="Segoe UI"/>
          <w:color w:val="303030"/>
          <w:kern w:val="0"/>
          <w:szCs w:val="24"/>
        </w:rPr>
        <w:t>，是所有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央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国企必须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完成信创改造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的基础应用系统。</w:t>
      </w:r>
    </w:p>
    <w:p w14:paraId="2EC1FDE0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这个技术，确实挺抽象。但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组织管理、统一身份管理、终端运维管理、终端合</w:t>
      </w:r>
      <w:proofErr w:type="gramStart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规</w:t>
      </w:r>
      <w:proofErr w:type="gramEnd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管理、应用管理</w:t>
      </w:r>
      <w:r w:rsidRPr="005B6C75">
        <w:rPr>
          <w:rFonts w:ascii="Segoe UI" w:hAnsi="Segoe UI" w:cs="Segoe UI"/>
          <w:color w:val="303030"/>
          <w:kern w:val="0"/>
          <w:szCs w:val="24"/>
        </w:rPr>
        <w:t>......</w:t>
      </w:r>
      <w:r w:rsidRPr="005B6C75">
        <w:rPr>
          <w:rFonts w:ascii="Segoe UI" w:hAnsi="Segoe UI" w:cs="Segoe UI"/>
          <w:color w:val="303030"/>
          <w:kern w:val="0"/>
          <w:szCs w:val="24"/>
        </w:rPr>
        <w:t>几乎所有的业务场景，无不依赖于此。</w:t>
      </w:r>
    </w:p>
    <w:p w14:paraId="63353BA3" w14:textId="6BA56A29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CB8EFCC" wp14:editId="50F54002">
            <wp:extent cx="5278120" cy="2967990"/>
            <wp:effectExtent l="0" t="0" r="0" b="3810"/>
            <wp:docPr id="151930598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6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DBE13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既然绕不开，统信</w:t>
      </w:r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选择迎难而上，帮助客户解决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央国企信创改造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的</w:t>
      </w:r>
      <w:r w:rsidRPr="005B6C75">
        <w:rPr>
          <w:rFonts w:ascii="Segoe UI" w:hAnsi="Segoe UI" w:cs="Segoe UI"/>
          <w:color w:val="303030"/>
          <w:kern w:val="0"/>
          <w:szCs w:val="24"/>
        </w:rPr>
        <w:t>“</w:t>
      </w:r>
      <w:r w:rsidRPr="005B6C75">
        <w:rPr>
          <w:rFonts w:ascii="Segoe UI" w:hAnsi="Segoe UI" w:cs="Segoe UI"/>
          <w:color w:val="303030"/>
          <w:kern w:val="0"/>
          <w:szCs w:val="24"/>
        </w:rPr>
        <w:t>业界难题</w:t>
      </w:r>
      <w:r w:rsidRPr="005B6C75">
        <w:rPr>
          <w:rFonts w:ascii="Segoe UI" w:hAnsi="Segoe UI" w:cs="Segoe UI"/>
          <w:color w:val="303030"/>
          <w:kern w:val="0"/>
          <w:szCs w:val="24"/>
        </w:rPr>
        <w:t>”</w:t>
      </w:r>
      <w:r w:rsidRPr="005B6C75">
        <w:rPr>
          <w:rFonts w:ascii="Segoe UI Emoji" w:hAnsi="Segoe UI Emoji" w:cs="Segoe UI Emoji"/>
          <w:color w:val="303030"/>
          <w:kern w:val="0"/>
          <w:szCs w:val="24"/>
        </w:rPr>
        <w:t>👇</w:t>
      </w:r>
    </w:p>
    <w:p w14:paraId="37B19AEC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这件事的难点主要是以下几个方面：</w:t>
      </w:r>
    </w:p>
    <w:p w14:paraId="3391162B" w14:textId="77777777" w:rsidR="005B6C75" w:rsidRPr="005B6C75" w:rsidRDefault="005B6C75" w:rsidP="005B6C75">
      <w:pPr>
        <w:pStyle w:val="a3"/>
        <w:numPr>
          <w:ilvl w:val="0"/>
          <w:numId w:val="8"/>
        </w:numPr>
        <w:ind w:firstLineChars="0"/>
      </w:pPr>
      <w:r w:rsidRPr="005B6C75">
        <w:t>业务生态和应用的兼容性：此前已经形成了庞大的生态系统，包括各种应用程序、系统和服务。在替换过程中，需要确保</w:t>
      </w:r>
      <w:proofErr w:type="gramStart"/>
      <w:r w:rsidRPr="005B6C75">
        <w:t>国产化域管系统</w:t>
      </w:r>
      <w:proofErr w:type="gramEnd"/>
      <w:r w:rsidRPr="005B6C75">
        <w:t>能够与现有的</w:t>
      </w:r>
      <w:r w:rsidRPr="005B6C75">
        <w:t>IT</w:t>
      </w:r>
      <w:r w:rsidRPr="005B6C75">
        <w:t>业务系统无缝集成，承接原有</w:t>
      </w:r>
      <w:r w:rsidRPr="005B6C75">
        <w:t>AD</w:t>
      </w:r>
      <w:proofErr w:type="gramStart"/>
      <w:r w:rsidRPr="005B6C75">
        <w:t>域在央国企</w:t>
      </w:r>
      <w:proofErr w:type="gramEnd"/>
      <w:r w:rsidRPr="005B6C75">
        <w:t>内部的职责。</w:t>
      </w:r>
    </w:p>
    <w:p w14:paraId="600C3F91" w14:textId="77777777" w:rsidR="005B6C75" w:rsidRPr="005B6C75" w:rsidRDefault="005B6C75" w:rsidP="005B6C75">
      <w:pPr>
        <w:pStyle w:val="a3"/>
        <w:numPr>
          <w:ilvl w:val="0"/>
          <w:numId w:val="8"/>
        </w:numPr>
        <w:ind w:firstLineChars="0"/>
      </w:pPr>
      <w:r w:rsidRPr="005B6C75">
        <w:t>数据安全和隐私保护：涉及到大量的员工及组织结构数据和敏感的设备资产信息，在国产化替换过程中，需要确保</w:t>
      </w:r>
      <w:proofErr w:type="gramStart"/>
      <w:r w:rsidRPr="005B6C75">
        <w:t>国产化域管系统</w:t>
      </w:r>
      <w:proofErr w:type="gramEnd"/>
      <w:r w:rsidRPr="005B6C75">
        <w:t>能够提供相同或更高的数据安全性和隐私保护。</w:t>
      </w:r>
    </w:p>
    <w:p w14:paraId="50EF969C" w14:textId="77777777" w:rsidR="005B6C75" w:rsidRPr="005B6C75" w:rsidRDefault="005B6C75" w:rsidP="005B6C75">
      <w:pPr>
        <w:pStyle w:val="a3"/>
        <w:numPr>
          <w:ilvl w:val="0"/>
          <w:numId w:val="8"/>
        </w:numPr>
        <w:ind w:firstLineChars="0"/>
      </w:pPr>
      <w:r w:rsidRPr="005B6C75">
        <w:t>定制化和个性化需求：不同</w:t>
      </w:r>
      <w:proofErr w:type="gramStart"/>
      <w:r w:rsidRPr="005B6C75">
        <w:t>央</w:t>
      </w:r>
      <w:proofErr w:type="gramEnd"/>
      <w:r w:rsidRPr="005B6C75">
        <w:t>国企对于身份和访问管理解决方案的需求和定制化要求不同，员工身份生命周期的信息管理流程差异巨大。在国产化替换过程中，需要确保</w:t>
      </w:r>
      <w:proofErr w:type="gramStart"/>
      <w:r w:rsidRPr="005B6C75">
        <w:t>国产化域管系统</w:t>
      </w:r>
      <w:proofErr w:type="gramEnd"/>
      <w:r w:rsidRPr="005B6C75">
        <w:t>能够满足</w:t>
      </w:r>
      <w:proofErr w:type="gramStart"/>
      <w:r w:rsidRPr="005B6C75">
        <w:t>央</w:t>
      </w:r>
      <w:proofErr w:type="gramEnd"/>
      <w:r w:rsidRPr="005B6C75">
        <w:t>国企的定制化和个性化需求，并提供相应的定制化功能和服务。</w:t>
      </w:r>
    </w:p>
    <w:p w14:paraId="1271BEF5" w14:textId="77777777" w:rsidR="005B6C75" w:rsidRPr="005B6C75" w:rsidRDefault="005B6C75" w:rsidP="005B6C75">
      <w:pPr>
        <w:pStyle w:val="a3"/>
        <w:numPr>
          <w:ilvl w:val="0"/>
          <w:numId w:val="8"/>
        </w:numPr>
        <w:ind w:firstLineChars="0"/>
      </w:pPr>
      <w:r w:rsidRPr="005B6C75">
        <w:t>高可用性和扩展性：在国产化替换过程中，需要确保</w:t>
      </w:r>
      <w:proofErr w:type="gramStart"/>
      <w:r w:rsidRPr="005B6C75">
        <w:t>国产化域管系统</w:t>
      </w:r>
      <w:proofErr w:type="gramEnd"/>
      <w:r w:rsidRPr="005B6C75">
        <w:t>能够提供相同或更高的性能和可靠性架构，并能够随着</w:t>
      </w:r>
      <w:proofErr w:type="gramStart"/>
      <w:r w:rsidRPr="005B6C75">
        <w:t>信创改造</w:t>
      </w:r>
      <w:proofErr w:type="gramEnd"/>
      <w:r w:rsidRPr="005B6C75">
        <w:t>推进而扩展。</w:t>
      </w:r>
    </w:p>
    <w:p w14:paraId="30B78024" w14:textId="77777777" w:rsidR="005B6C75" w:rsidRPr="005B6C75" w:rsidRDefault="005B6C75" w:rsidP="005B6C75">
      <w:pPr>
        <w:pStyle w:val="a3"/>
        <w:numPr>
          <w:ilvl w:val="0"/>
          <w:numId w:val="8"/>
        </w:numPr>
        <w:ind w:firstLineChars="0"/>
      </w:pPr>
      <w:r w:rsidRPr="005B6C75">
        <w:t>技术支持和维护：需要确保</w:t>
      </w:r>
      <w:proofErr w:type="gramStart"/>
      <w:r w:rsidRPr="005B6C75">
        <w:t>国产化域管系统</w:t>
      </w:r>
      <w:proofErr w:type="gramEnd"/>
      <w:r w:rsidRPr="005B6C75">
        <w:t>能够提供及时的技术支持和维护，并能够解决各种可能出现的问题。在当前阶段，</w:t>
      </w:r>
      <w:proofErr w:type="gramStart"/>
      <w:r w:rsidRPr="005B6C75">
        <w:t>国产化域管系统</w:t>
      </w:r>
      <w:proofErr w:type="gramEnd"/>
      <w:r w:rsidRPr="005B6C75">
        <w:t>应更关注</w:t>
      </w:r>
      <w:r w:rsidRPr="005B6C75">
        <w:t>IT</w:t>
      </w:r>
      <w:r w:rsidRPr="005B6C75">
        <w:t>管理者的使用体验，提高产品易用性。</w:t>
      </w:r>
    </w:p>
    <w:p w14:paraId="0ABBB554" w14:textId="1F0B3192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DD42733" wp14:editId="7AA174CF">
            <wp:extent cx="5278120" cy="2838450"/>
            <wp:effectExtent l="0" t="0" r="0" b="0"/>
            <wp:docPr id="33617897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81F98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统信</w:t>
      </w:r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带着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「</w:t>
      </w:r>
      <w:proofErr w:type="gramStart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」</w:t>
      </w:r>
      <w:r w:rsidRPr="005B6C75">
        <w:rPr>
          <w:rFonts w:ascii="Segoe UI" w:hAnsi="Segoe UI" w:cs="Segoe UI"/>
          <w:color w:val="303030"/>
          <w:kern w:val="0"/>
          <w:szCs w:val="24"/>
        </w:rPr>
        <w:t>出招！</w:t>
      </w:r>
    </w:p>
    <w:p w14:paraId="44510061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是统信软件自主研发的一体化终端运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平台，为</w:t>
      </w:r>
      <w:r w:rsidRPr="005B6C75">
        <w:rPr>
          <w:rFonts w:ascii="Segoe UI" w:hAnsi="Segoe UI" w:cs="Segoe UI"/>
          <w:color w:val="303030"/>
          <w:kern w:val="0"/>
          <w:szCs w:val="24"/>
        </w:rPr>
        <w:t>2+8+N</w:t>
      </w:r>
      <w:r w:rsidRPr="005B6C75">
        <w:rPr>
          <w:rFonts w:ascii="Segoe UI" w:hAnsi="Segoe UI" w:cs="Segoe UI"/>
          <w:color w:val="303030"/>
          <w:kern w:val="0"/>
          <w:szCs w:val="24"/>
        </w:rPr>
        <w:t>各行业客户提供高效、安全、可靠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的信创终端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集中管控与运维，提升运维效率的同时又能降低成本投入。</w:t>
      </w:r>
    </w:p>
    <w:p w14:paraId="7288743C" w14:textId="77777777" w:rsidR="005B6C75" w:rsidRPr="00C932FA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C932FA">
        <w:rPr>
          <w:rFonts w:ascii="Segoe UI" w:hAnsi="Segoe UI" w:cs="Segoe UI"/>
          <w:color w:val="303030"/>
          <w:kern w:val="0"/>
          <w:szCs w:val="24"/>
        </w:rPr>
        <w:t>平台通过统一身份认证、人员与终端管理、身份权限管控、系统更新与补丁管理、软件部署与管理、桌面策略配置、审计与报表等核心业务功能，全面覆盖日常运维场景，可实现针对</w:t>
      </w:r>
      <w:r w:rsidRPr="00C932FA">
        <w:rPr>
          <w:rFonts w:ascii="Segoe UI" w:hAnsi="Segoe UI" w:cs="Segoe UI"/>
          <w:color w:val="303030"/>
          <w:kern w:val="0"/>
          <w:szCs w:val="24"/>
        </w:rPr>
        <w:t>Windows AD</w:t>
      </w:r>
      <w:r w:rsidRPr="00C932FA">
        <w:rPr>
          <w:rFonts w:ascii="Segoe UI" w:hAnsi="Segoe UI" w:cs="Segoe UI"/>
          <w:color w:val="303030"/>
          <w:kern w:val="0"/>
          <w:szCs w:val="24"/>
        </w:rPr>
        <w:t>域的平滑过渡与最终替代。</w:t>
      </w:r>
    </w:p>
    <w:p w14:paraId="77E00A52" w14:textId="77777777" w:rsidR="005B6C75" w:rsidRPr="005B6C75" w:rsidRDefault="005B6C75" w:rsidP="005B6C7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B6C75">
        <w:rPr>
          <w:rFonts w:ascii="Segoe UI Emoji" w:hAnsi="Segoe UI Emoji" w:cs="Segoe UI Emoji"/>
          <w:color w:val="303030"/>
          <w:kern w:val="0"/>
          <w:sz w:val="36"/>
          <w:szCs w:val="36"/>
        </w:rPr>
        <w:t>💡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统一身份管理</w:t>
      </w:r>
    </w:p>
    <w:p w14:paraId="68F8D49D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统信软件统一身份认证服务（</w:t>
      </w:r>
      <w:r w:rsidRPr="005B6C75">
        <w:rPr>
          <w:rFonts w:ascii="Segoe UI" w:hAnsi="Segoe UI" w:cs="Segoe UI"/>
          <w:color w:val="303030"/>
          <w:kern w:val="0"/>
          <w:szCs w:val="24"/>
        </w:rPr>
        <w:t>Uniontech-IAM</w:t>
      </w:r>
      <w:r w:rsidRPr="005B6C75">
        <w:rPr>
          <w:rFonts w:ascii="Segoe UI" w:hAnsi="Segoe UI" w:cs="Segoe UI"/>
          <w:color w:val="303030"/>
          <w:kern w:val="0"/>
          <w:szCs w:val="24"/>
        </w:rPr>
        <w:t>）是一套完善的身份和访问管理，提供包括账户认证、授权、单点登录、访问控制、审计等功能。</w:t>
      </w:r>
    </w:p>
    <w:p w14:paraId="2D01695F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同时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支持与包括</w:t>
      </w:r>
      <w:r w:rsidRPr="005B6C75">
        <w:rPr>
          <w:rFonts w:ascii="Segoe UI" w:hAnsi="Segoe UI" w:cs="Segoe UI"/>
          <w:color w:val="303030"/>
          <w:kern w:val="0"/>
          <w:szCs w:val="24"/>
        </w:rPr>
        <w:t>Windows AD</w:t>
      </w:r>
      <w:r w:rsidRPr="005B6C75">
        <w:rPr>
          <w:rFonts w:ascii="Segoe UI" w:hAnsi="Segoe UI" w:cs="Segoe UI"/>
          <w:color w:val="303030"/>
          <w:kern w:val="0"/>
          <w:szCs w:val="24"/>
        </w:rPr>
        <w:t>域在内的第三方认证平台对接，实现数据同步和认证对接，实现与企业当前统一认证服务打通，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解决信创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终端环境下统一身份认证的问题，并且通过与</w:t>
      </w:r>
      <w:proofErr w:type="spellStart"/>
      <w:r w:rsidRPr="005B6C75">
        <w:rPr>
          <w:rFonts w:ascii="Segoe UI" w:hAnsi="Segoe UI" w:cs="Segoe UI"/>
          <w:color w:val="303030"/>
          <w:kern w:val="0"/>
          <w:szCs w:val="24"/>
        </w:rPr>
        <w:t>AD</w:t>
      </w:r>
      <w:proofErr w:type="spellEnd"/>
      <w:r w:rsidRPr="005B6C75">
        <w:rPr>
          <w:rFonts w:ascii="Segoe UI" w:hAnsi="Segoe UI" w:cs="Segoe UI"/>
          <w:color w:val="303030"/>
          <w:kern w:val="0"/>
          <w:szCs w:val="24"/>
        </w:rPr>
        <w:t>域信任、多因子认证集成能力，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增强信创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终端身份认证安全性的同时，提升终端客户的使用体验。</w:t>
      </w:r>
    </w:p>
    <w:p w14:paraId="2A342F4A" w14:textId="466DB1D3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EF0A1F1" wp14:editId="50902F26">
            <wp:extent cx="5278120" cy="1901190"/>
            <wp:effectExtent l="0" t="0" r="0" b="3810"/>
            <wp:docPr id="195502867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90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06F231" w14:textId="77777777" w:rsidR="005B6C75" w:rsidRPr="005B6C75" w:rsidRDefault="005B6C75" w:rsidP="005B6C75">
      <w:pPr>
        <w:pStyle w:val="a3"/>
        <w:numPr>
          <w:ilvl w:val="0"/>
          <w:numId w:val="7"/>
        </w:numPr>
        <w:ind w:firstLineChars="0"/>
      </w:pPr>
      <w:r w:rsidRPr="005B6C75">
        <w:t>AD</w:t>
      </w:r>
      <w:r w:rsidRPr="005B6C75">
        <w:t>域信任：通过</w:t>
      </w:r>
      <w:r w:rsidRPr="005B6C75">
        <w:t>Kerberos</w:t>
      </w:r>
      <w:r w:rsidRPr="005B6C75">
        <w:t>协议，实现与</w:t>
      </w:r>
      <w:r w:rsidRPr="005B6C75">
        <w:t>AD</w:t>
      </w:r>
      <w:r w:rsidRPr="005B6C75">
        <w:t>域信任，支持单向信任和双向信任，业务系统（</w:t>
      </w:r>
      <w:r w:rsidRPr="005B6C75">
        <w:t>B/S</w:t>
      </w:r>
      <w:r w:rsidRPr="005B6C75">
        <w:t>或</w:t>
      </w:r>
      <w:r w:rsidRPr="005B6C75">
        <w:t>C/S</w:t>
      </w:r>
      <w:r w:rsidRPr="005B6C75">
        <w:t>架构均可）无需改造即可以在统信</w:t>
      </w:r>
      <w:r w:rsidRPr="005B6C75">
        <w:t>UOS</w:t>
      </w:r>
      <w:r w:rsidRPr="005B6C75">
        <w:t>实现</w:t>
      </w:r>
      <w:r w:rsidRPr="005B6C75">
        <w:t>AD</w:t>
      </w:r>
      <w:proofErr w:type="gramStart"/>
      <w:r w:rsidRPr="005B6C75">
        <w:t>域用户免密</w:t>
      </w:r>
      <w:proofErr w:type="gramEnd"/>
      <w:r w:rsidRPr="005B6C75">
        <w:t>登录业务系统；</w:t>
      </w:r>
    </w:p>
    <w:p w14:paraId="38860024" w14:textId="77777777" w:rsidR="005B6C75" w:rsidRPr="005B6C75" w:rsidRDefault="005B6C75" w:rsidP="005B6C75">
      <w:pPr>
        <w:pStyle w:val="a3"/>
        <w:numPr>
          <w:ilvl w:val="0"/>
          <w:numId w:val="7"/>
        </w:numPr>
        <w:ind w:firstLineChars="0"/>
      </w:pPr>
      <w:r w:rsidRPr="005B6C75">
        <w:t>多因认证：实现在</w:t>
      </w:r>
      <w:proofErr w:type="gramStart"/>
      <w:r w:rsidRPr="005B6C75">
        <w:t>集中域管平台</w:t>
      </w:r>
      <w:proofErr w:type="gramEnd"/>
      <w:r w:rsidRPr="005B6C75">
        <w:t>对多因认证的统一配置和管理，同时与</w:t>
      </w:r>
      <w:r w:rsidRPr="005B6C75">
        <w:t>UOS</w:t>
      </w:r>
      <w:r w:rsidRPr="005B6C75">
        <w:lastRenderedPageBreak/>
        <w:t>桌面无缝对接。</w:t>
      </w:r>
    </w:p>
    <w:p w14:paraId="07C043B7" w14:textId="77777777" w:rsidR="005B6C75" w:rsidRPr="005B6C75" w:rsidRDefault="005B6C75" w:rsidP="005B6C7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B6C75">
        <w:rPr>
          <w:rFonts w:ascii="Segoe UI Emoji" w:hAnsi="Segoe UI Emoji" w:cs="Segoe UI Emoji"/>
          <w:color w:val="303030"/>
          <w:kern w:val="0"/>
          <w:sz w:val="36"/>
          <w:szCs w:val="36"/>
        </w:rPr>
        <w:t>💡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终端管理及桌面运维</w:t>
      </w:r>
    </w:p>
    <w:p w14:paraId="75F286C3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提供完善的终端配置管理，满足统信</w:t>
      </w:r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终端日常维护所需，借鉴</w:t>
      </w:r>
      <w:r w:rsidRPr="005B6C75">
        <w:rPr>
          <w:rFonts w:ascii="Segoe UI" w:hAnsi="Segoe UI" w:cs="Segoe UI"/>
          <w:color w:val="303030"/>
          <w:kern w:val="0"/>
          <w:szCs w:val="24"/>
        </w:rPr>
        <w:t>AD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域组策略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（</w:t>
      </w:r>
      <w:r w:rsidRPr="005B6C75">
        <w:rPr>
          <w:rFonts w:ascii="Segoe UI" w:hAnsi="Segoe UI" w:cs="Segoe UI"/>
          <w:color w:val="303030"/>
          <w:kern w:val="0"/>
          <w:szCs w:val="24"/>
        </w:rPr>
        <w:t>GPO</w:t>
      </w:r>
      <w:r w:rsidRPr="005B6C75">
        <w:rPr>
          <w:rFonts w:ascii="Segoe UI" w:hAnsi="Segoe UI" w:cs="Segoe UI"/>
          <w:color w:val="303030"/>
          <w:kern w:val="0"/>
          <w:szCs w:val="24"/>
        </w:rPr>
        <w:t>）管理方式，采用策略管理模式，高效</w:t>
      </w:r>
      <w:r w:rsidRPr="005B6C75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5B6C75">
        <w:rPr>
          <w:rFonts w:ascii="Segoe UI" w:hAnsi="Segoe UI" w:cs="Segoe UI"/>
          <w:color w:val="303030"/>
          <w:kern w:val="0"/>
          <w:szCs w:val="24"/>
        </w:rPr>
        <w:t>、灵活的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为信创终端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的推广提供支撑。</w:t>
      </w:r>
    </w:p>
    <w:p w14:paraId="7428EB63" w14:textId="2B32B472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0815DA6" wp14:editId="476FE861">
            <wp:extent cx="5278120" cy="2233295"/>
            <wp:effectExtent l="0" t="0" r="0" b="0"/>
            <wp:docPr id="17709694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B1B3E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此外，作为原厂提供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的域管产品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，在兼容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适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配方面具有得天独厚的优势，确保在统信</w:t>
      </w:r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全生命周期内的有效管理。</w:t>
      </w:r>
    </w:p>
    <w:p w14:paraId="50B0F11D" w14:textId="77777777" w:rsidR="005B6C75" w:rsidRPr="005B6C75" w:rsidRDefault="005B6C75" w:rsidP="005B6C7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B6C75">
        <w:rPr>
          <w:rFonts w:ascii="Segoe UI Emoji" w:hAnsi="Segoe UI Emoji" w:cs="Segoe UI Emoji"/>
          <w:color w:val="303030"/>
          <w:kern w:val="0"/>
          <w:sz w:val="36"/>
          <w:szCs w:val="36"/>
        </w:rPr>
        <w:t>💡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终端管控</w:t>
      </w:r>
    </w:p>
    <w:p w14:paraId="2F1ECC57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作为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首个、也是目前唯一</w:t>
      </w:r>
      <w:r w:rsidRPr="005B6C75">
        <w:rPr>
          <w:rFonts w:ascii="Segoe UI" w:hAnsi="Segoe UI" w:cs="Segoe UI"/>
          <w:color w:val="303030"/>
          <w:kern w:val="0"/>
          <w:szCs w:val="24"/>
        </w:rPr>
        <w:t>获得《安全操作系统第四级》的桌面操作系统所具备的全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栈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安全能力，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结合大规模终端集中管控的实际需求和业务场景，通过管控策略，实现对统信</w:t>
      </w:r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系统配置、外设管控、合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规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安全检查及修复、网络安全加固在内的防护体系。</w:t>
      </w:r>
    </w:p>
    <w:p w14:paraId="4B91E12C" w14:textId="168F7A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DF28936" wp14:editId="2B73DA6E">
            <wp:extent cx="5278120" cy="2465705"/>
            <wp:effectExtent l="0" t="0" r="0" b="0"/>
            <wp:docPr id="23833462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6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83E56" w14:textId="77777777" w:rsidR="005B6C75" w:rsidRPr="005B6C75" w:rsidRDefault="005B6C75" w:rsidP="005B6C75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B6C75">
        <w:rPr>
          <w:rFonts w:ascii="Segoe UI Emoji" w:hAnsi="Segoe UI Emoji" w:cs="Segoe UI Emoji"/>
          <w:color w:val="303030"/>
          <w:kern w:val="0"/>
          <w:sz w:val="36"/>
          <w:szCs w:val="36"/>
        </w:rPr>
        <w:t>💡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 </w:t>
      </w:r>
      <w:r w:rsidRPr="005B6C75">
        <w:rPr>
          <w:rFonts w:ascii="Segoe UI" w:hAnsi="Segoe UI" w:cs="Segoe UI"/>
          <w:color w:val="303030"/>
          <w:kern w:val="0"/>
          <w:sz w:val="36"/>
          <w:szCs w:val="36"/>
        </w:rPr>
        <w:t>系统架构灵活性和扩展能力</w:t>
      </w:r>
    </w:p>
    <w:p w14:paraId="3DFC2B8E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集中域管平台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采用当前主流技术架构，在稳定可靠的基础上具有灵活的可扩展能力，以满足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大规模信创终端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落地提供运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维管理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支撑，保障业务的连续性，完</w:t>
      </w:r>
      <w:r w:rsidRPr="005B6C75">
        <w:rPr>
          <w:rFonts w:ascii="Segoe UI" w:hAnsi="Segoe UI" w:cs="Segoe UI"/>
          <w:color w:val="303030"/>
          <w:kern w:val="0"/>
          <w:szCs w:val="24"/>
        </w:rPr>
        <w:lastRenderedPageBreak/>
        <w:t>全具备与</w:t>
      </w:r>
      <w:r w:rsidRPr="005B6C75">
        <w:rPr>
          <w:rFonts w:ascii="Segoe UI" w:hAnsi="Segoe UI" w:cs="Segoe UI"/>
          <w:color w:val="303030"/>
          <w:kern w:val="0"/>
          <w:szCs w:val="24"/>
        </w:rPr>
        <w:t>Windows AD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域相当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的服务支撑能力，并且通过项目落地的实践已经验证了架构的能力。</w:t>
      </w:r>
    </w:p>
    <w:p w14:paraId="0E1FB6EA" w14:textId="0573F3BF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C86C9A4" wp14:editId="6139E786">
            <wp:extent cx="5278120" cy="2632710"/>
            <wp:effectExtent l="0" t="0" r="0" b="0"/>
            <wp:docPr id="1869308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B8D7B1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中国科技的进化，正在大幅</w:t>
      </w:r>
      <w:proofErr w:type="gramStart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降低信创</w:t>
      </w:r>
      <w:proofErr w:type="gramEnd"/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替代的难度。</w:t>
      </w:r>
    </w:p>
    <w:p w14:paraId="5B379357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通过构建一套身份和终端管理解决方案，专注领先的底层核心技术，不仅</w:t>
      </w:r>
      <w:proofErr w:type="gramStart"/>
      <w:r w:rsidRPr="005B6C75">
        <w:rPr>
          <w:rFonts w:ascii="Segoe UI" w:hAnsi="Segoe UI" w:cs="Segoe UI"/>
          <w:color w:val="303030"/>
          <w:kern w:val="0"/>
          <w:szCs w:val="24"/>
        </w:rPr>
        <w:t>支撑起统信</w:t>
      </w:r>
      <w:proofErr w:type="gramEnd"/>
      <w:r w:rsidRPr="005B6C75">
        <w:rPr>
          <w:rFonts w:ascii="Segoe UI" w:hAnsi="Segoe UI" w:cs="Segoe UI"/>
          <w:color w:val="303030"/>
          <w:kern w:val="0"/>
          <w:szCs w:val="24"/>
        </w:rPr>
        <w:t>UOS</w:t>
      </w:r>
      <w:r w:rsidRPr="005B6C75">
        <w:rPr>
          <w:rFonts w:ascii="Segoe UI" w:hAnsi="Segoe UI" w:cs="Segoe UI"/>
          <w:color w:val="303030"/>
          <w:kern w:val="0"/>
          <w:szCs w:val="24"/>
        </w:rPr>
        <w:t>近千万装机量与客户核心业务，也推动着操作系统、基础软件的迭代进化，为实现更前沿的技术突破创造可能。</w:t>
      </w:r>
    </w:p>
    <w:p w14:paraId="7E1C5C20" w14:textId="5DC00242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5B6C7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9F25725" wp14:editId="0805B366">
            <wp:extent cx="525780" cy="525780"/>
            <wp:effectExtent l="0" t="0" r="7620" b="7620"/>
            <wp:docPr id="128336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72A91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打造坚实技术基座</w:t>
      </w:r>
    </w:p>
    <w:p w14:paraId="2AF8C8BB" w14:textId="77777777" w:rsidR="005B6C75" w:rsidRPr="005B6C75" w:rsidRDefault="005B6C75" w:rsidP="005B6C75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我们全力以赴</w:t>
      </w:r>
      <w:r w:rsidRPr="005B6C75">
        <w:rPr>
          <w:rFonts w:ascii="Segoe UI Emoji" w:hAnsi="Segoe UI Emoji" w:cs="Segoe UI Emoji"/>
          <w:color w:val="303030"/>
          <w:kern w:val="0"/>
          <w:szCs w:val="24"/>
        </w:rPr>
        <w:t>💪🏻💪🏻</w:t>
      </w:r>
      <w:r w:rsidRPr="005B6C75">
        <w:rPr>
          <w:rFonts w:ascii="Segoe UI" w:hAnsi="Segoe UI" w:cs="Segoe UI"/>
          <w:color w:val="303030"/>
          <w:kern w:val="0"/>
          <w:szCs w:val="24"/>
        </w:rPr>
        <w:t>！</w:t>
      </w:r>
    </w:p>
    <w:p w14:paraId="25396F6C" w14:textId="72F1E449" w:rsidR="005B6C75" w:rsidRPr="005B6C75" w:rsidRDefault="005B6C75" w:rsidP="005B6C75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77452A2" w14:textId="77777777" w:rsidR="005B6C75" w:rsidRPr="005B6C75" w:rsidRDefault="005B6C75" w:rsidP="005B6C75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B6C75">
        <w:rPr>
          <w:rFonts w:ascii="Segoe UI" w:hAnsi="Segoe UI" w:cs="Segoe UI"/>
          <w:color w:val="303030"/>
          <w:kern w:val="0"/>
          <w:szCs w:val="24"/>
        </w:rPr>
        <w:t>©</w:t>
      </w:r>
      <w:r w:rsidRPr="005B6C7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B6C7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B6C7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D2465FA" w14:textId="77777777" w:rsidR="00130C09" w:rsidRPr="005B6C75" w:rsidRDefault="00130C09" w:rsidP="005B6C75"/>
    <w:sectPr w:rsidR="00130C09" w:rsidRPr="005B6C75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37F6B"/>
    <w:multiLevelType w:val="multilevel"/>
    <w:tmpl w:val="0D8C35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620793"/>
    <w:multiLevelType w:val="multilevel"/>
    <w:tmpl w:val="A1E200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B642DE8"/>
    <w:multiLevelType w:val="hybridMultilevel"/>
    <w:tmpl w:val="A10CC7E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21270074"/>
    <w:multiLevelType w:val="multilevel"/>
    <w:tmpl w:val="1654F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9D760F8"/>
    <w:multiLevelType w:val="multilevel"/>
    <w:tmpl w:val="ABAECF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23A447E"/>
    <w:multiLevelType w:val="multilevel"/>
    <w:tmpl w:val="8CB6AC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6E370013"/>
    <w:multiLevelType w:val="hybridMultilevel"/>
    <w:tmpl w:val="1C02E42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72C96825"/>
    <w:multiLevelType w:val="multilevel"/>
    <w:tmpl w:val="54C0C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506794205">
    <w:abstractNumId w:val="7"/>
  </w:num>
  <w:num w:numId="2" w16cid:durableId="145558525">
    <w:abstractNumId w:val="4"/>
  </w:num>
  <w:num w:numId="3" w16cid:durableId="1832015211">
    <w:abstractNumId w:val="0"/>
  </w:num>
  <w:num w:numId="4" w16cid:durableId="1961258263">
    <w:abstractNumId w:val="3"/>
  </w:num>
  <w:num w:numId="5" w16cid:durableId="2108689875">
    <w:abstractNumId w:val="5"/>
  </w:num>
  <w:num w:numId="6" w16cid:durableId="416488222">
    <w:abstractNumId w:val="1"/>
  </w:num>
  <w:num w:numId="7" w16cid:durableId="1880432811">
    <w:abstractNumId w:val="6"/>
  </w:num>
  <w:num w:numId="8" w16cid:durableId="115402423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6305"/>
    <w:rsid w:val="00130C09"/>
    <w:rsid w:val="004A63E9"/>
    <w:rsid w:val="005B6C75"/>
    <w:rsid w:val="00686305"/>
    <w:rsid w:val="00700019"/>
    <w:rsid w:val="00751F93"/>
    <w:rsid w:val="00C93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63CE66"/>
  <w15:chartTrackingRefBased/>
  <w15:docId w15:val="{67F4FE8F-57E7-43B4-8C46-EB490894C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5B6C7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5B6C75"/>
    <w:rPr>
      <w:rFonts w:ascii="宋体" w:eastAsia="宋体" w:hAnsi="宋体" w:cs="宋体"/>
      <w:b/>
      <w:bCs/>
      <w:kern w:val="0"/>
      <w:sz w:val="36"/>
      <w:szCs w:val="36"/>
    </w:rPr>
  </w:style>
  <w:style w:type="paragraph" w:styleId="a3">
    <w:name w:val="List Paragraph"/>
    <w:basedOn w:val="a"/>
    <w:uiPriority w:val="34"/>
    <w:qFormat/>
    <w:rsid w:val="005B6C7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21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2562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8016814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19836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36070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54295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269874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2861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84825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737236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61804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61673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99723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64566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18827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80860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4294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307068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15375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05659539">
          <w:marLeft w:val="0"/>
          <w:marRight w:val="0"/>
          <w:marTop w:val="150"/>
          <w:marBottom w:val="150"/>
          <w:divBdr>
            <w:top w:val="single" w:sz="2" w:space="4" w:color="auto"/>
            <w:left w:val="single" w:sz="12" w:space="8" w:color="CCCCCC"/>
            <w:bottom w:val="single" w:sz="2" w:space="4" w:color="auto"/>
            <w:right w:val="single" w:sz="2" w:space="8" w:color="auto"/>
          </w:divBdr>
          <w:divsChild>
            <w:div w:id="10752740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698309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5269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493801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87957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691646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81143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97735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35286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67939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90464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295006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96945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5379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808005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31540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30311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105732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275584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610619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38481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264008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gif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294</Words>
  <Characters>1677</Characters>
  <Application>Microsoft Office Word</Application>
  <DocSecurity>0</DocSecurity>
  <Lines>13</Lines>
  <Paragraphs>3</Paragraphs>
  <ScaleCrop>false</ScaleCrop>
  <Company/>
  <LinksUpToDate>false</LinksUpToDate>
  <CharactersWithSpaces>1968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3</cp:revision>
  <dcterms:created xsi:type="dcterms:W3CDTF">2023-11-16T07:09:00Z</dcterms:created>
  <dcterms:modified xsi:type="dcterms:W3CDTF">2023-11-16T07:18:00Z</dcterms:modified>
</cp:coreProperties>
</file>