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F3261C" w14:textId="4ACEA660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19CA06F" wp14:editId="21FEE61D">
            <wp:extent cx="5278120" cy="962025"/>
            <wp:effectExtent l="0" t="0" r="0" b="9525"/>
            <wp:docPr id="75591517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09C34E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在数字经济大发展的背景下，数据量和并发访问量呈现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指数级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增长，突发事件导致的系统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不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可用给企业带来的损失也越来越大。因此，在突发事件发生期间和之后，如何尽量降低突发事件对产品和服务的影响，如何确保服务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可用且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能够迅速恢复，成为企业数字化转型的核心诉求。</w:t>
      </w:r>
    </w:p>
    <w:p w14:paraId="1D968C56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从技术上看，衡量容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灾系统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有两个主要指标：</w:t>
      </w:r>
      <w:r w:rsidRPr="00681ADC">
        <w:rPr>
          <w:rFonts w:ascii="Segoe UI" w:hAnsi="Segoe UI" w:cs="Segoe UI"/>
          <w:color w:val="303030"/>
          <w:kern w:val="0"/>
          <w:szCs w:val="24"/>
        </w:rPr>
        <w:t>RPO</w:t>
      </w:r>
      <w:r w:rsidRPr="00681ADC">
        <w:rPr>
          <w:rFonts w:ascii="Segoe UI" w:hAnsi="Segoe UI" w:cs="Segoe UI"/>
          <w:color w:val="303030"/>
          <w:kern w:val="0"/>
          <w:szCs w:val="24"/>
        </w:rPr>
        <w:t>（</w:t>
      </w:r>
      <w:r w:rsidRPr="00681ADC">
        <w:rPr>
          <w:rFonts w:ascii="Segoe UI" w:hAnsi="Segoe UI" w:cs="Segoe UI"/>
          <w:color w:val="303030"/>
          <w:kern w:val="0"/>
          <w:szCs w:val="24"/>
        </w:rPr>
        <w:t>Recovery Point Object</w:t>
      </w:r>
      <w:r w:rsidRPr="00681ADC">
        <w:rPr>
          <w:rFonts w:ascii="Segoe UI" w:hAnsi="Segoe UI" w:cs="Segoe UI"/>
          <w:color w:val="303030"/>
          <w:kern w:val="0"/>
          <w:szCs w:val="24"/>
        </w:rPr>
        <w:t>）当灾难发生时允许丢失的数据量、</w:t>
      </w:r>
      <w:r w:rsidRPr="00681ADC">
        <w:rPr>
          <w:rFonts w:ascii="Segoe UI" w:hAnsi="Segoe UI" w:cs="Segoe UI"/>
          <w:color w:val="303030"/>
          <w:kern w:val="0"/>
          <w:szCs w:val="24"/>
        </w:rPr>
        <w:t>RTO</w:t>
      </w:r>
      <w:r w:rsidRPr="00681ADC">
        <w:rPr>
          <w:rFonts w:ascii="Segoe UI" w:hAnsi="Segoe UI" w:cs="Segoe UI"/>
          <w:color w:val="303030"/>
          <w:kern w:val="0"/>
          <w:szCs w:val="24"/>
        </w:rPr>
        <w:t>（</w:t>
      </w:r>
      <w:r w:rsidRPr="00681ADC">
        <w:rPr>
          <w:rFonts w:ascii="Segoe UI" w:hAnsi="Segoe UI" w:cs="Segoe UI"/>
          <w:color w:val="303030"/>
          <w:kern w:val="0"/>
          <w:szCs w:val="24"/>
        </w:rPr>
        <w:t>Recovery Time Object</w:t>
      </w:r>
      <w:r w:rsidRPr="00681ADC">
        <w:rPr>
          <w:rFonts w:ascii="Segoe UI" w:hAnsi="Segoe UI" w:cs="Segoe UI"/>
          <w:color w:val="303030"/>
          <w:kern w:val="0"/>
          <w:szCs w:val="24"/>
        </w:rPr>
        <w:t>）系统恢复时间，这两大指标要求系统具备极高的可用性和可靠性。</w:t>
      </w:r>
    </w:p>
    <w:p w14:paraId="3392829B" w14:textId="77777777" w:rsidR="00681ADC" w:rsidRPr="00681ADC" w:rsidRDefault="00681ADC" w:rsidP="00681ADC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一些常用的方案存在以下主要问题：</w:t>
      </w:r>
    </w:p>
    <w:p w14:paraId="16A9331A" w14:textId="77777777" w:rsidR="00681ADC" w:rsidRPr="00681ADC" w:rsidRDefault="00681ADC" w:rsidP="00681ADC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681ADC">
        <w:rPr>
          <w:rFonts w:ascii="Consolas" w:hAnsi="Consolas" w:cs="宋体"/>
          <w:color w:val="735C0F"/>
          <w:kern w:val="0"/>
          <w:sz w:val="22"/>
          <w:shd w:val="clear" w:color="auto" w:fill="FAFAFA"/>
        </w:rPr>
        <w:t xml:space="preserve">* 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数据丢失风险高：传统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IT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高可用系统的实现主要是以主备的方式进行部署，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这种方案应用广泛，已经过长时间的验证，但仍然无法很好解决例如故障发生后切换数据不丢失的需求；</w:t>
      </w:r>
    </w:p>
    <w:p w14:paraId="741A2829" w14:textId="77777777" w:rsidR="00681ADC" w:rsidRPr="00681ADC" w:rsidRDefault="00681ADC" w:rsidP="00681ADC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681ADC">
        <w:rPr>
          <w:rFonts w:ascii="Consolas" w:hAnsi="Consolas" w:cs="宋体"/>
          <w:color w:val="735C0F"/>
          <w:kern w:val="0"/>
          <w:sz w:val="22"/>
          <w:shd w:val="clear" w:color="auto" w:fill="FAFAFA"/>
        </w:rPr>
        <w:t xml:space="preserve">* 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故障恢复时效差：传统的双活架构，由于异步复制机制问题，</w:t>
      </w:r>
      <w:proofErr w:type="gramStart"/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主中心</w:t>
      </w:r>
      <w:proofErr w:type="gramEnd"/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故障发生后不敢切、不能切的情况时有发生；</w:t>
      </w:r>
    </w:p>
    <w:p w14:paraId="2A83A42F" w14:textId="77777777" w:rsidR="00681ADC" w:rsidRPr="00681ADC" w:rsidRDefault="00681ADC" w:rsidP="00681ADC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681ADC">
        <w:rPr>
          <w:rFonts w:ascii="Consolas" w:hAnsi="Consolas" w:cs="宋体"/>
          <w:color w:val="735C0F"/>
          <w:kern w:val="0"/>
          <w:sz w:val="22"/>
          <w:shd w:val="clear" w:color="auto" w:fill="FAFAFA"/>
        </w:rPr>
        <w:t xml:space="preserve">* 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故障爆炸半径大：由于传统架构</w:t>
      </w:r>
      <w:proofErr w:type="gramStart"/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下业务</w:t>
      </w:r>
      <w:proofErr w:type="gramEnd"/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系统整体强耦合，数据库层面也经常发生单点故障影响全站用户的情况，严重影响业务连续性。</w:t>
      </w:r>
    </w:p>
    <w:p w14:paraId="173E5925" w14:textId="77777777" w:rsidR="00681ADC" w:rsidRPr="00681ADC" w:rsidRDefault="00681ADC" w:rsidP="00681ADC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</w:p>
    <w:p w14:paraId="4DEEB183" w14:textId="77777777" w:rsidR="00681ADC" w:rsidRPr="00681ADC" w:rsidRDefault="00681ADC" w:rsidP="00681ADC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</w:p>
    <w:p w14:paraId="591CDCF5" w14:textId="77777777" w:rsidR="00681ADC" w:rsidRPr="00681ADC" w:rsidRDefault="00681ADC" w:rsidP="00681ADC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异地多活架构和其他方案对比，有以下优势：</w:t>
      </w:r>
    </w:p>
    <w:p w14:paraId="43559233" w14:textId="77777777" w:rsidR="00681ADC" w:rsidRPr="00681ADC" w:rsidRDefault="00681ADC" w:rsidP="00681ADC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681ADC">
        <w:rPr>
          <w:rFonts w:ascii="Consolas" w:hAnsi="Consolas" w:cs="宋体"/>
          <w:color w:val="735C0F"/>
          <w:kern w:val="0"/>
          <w:sz w:val="22"/>
          <w:shd w:val="clear" w:color="auto" w:fill="FAFAFA"/>
        </w:rPr>
        <w:t xml:space="preserve">* 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能应对机房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/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城市级故障，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RTO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分钟级别自动恢复，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RPO 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最多分钟级别数据丢失；</w:t>
      </w:r>
    </w:p>
    <w:p w14:paraId="44D67748" w14:textId="77777777" w:rsidR="00681ADC" w:rsidRPr="00681ADC" w:rsidRDefault="00681ADC" w:rsidP="00681ADC">
      <w:pPr>
        <w:widowControl/>
        <w:jc w:val="left"/>
        <w:rPr>
          <w:rFonts w:ascii="宋体" w:hAnsi="宋体" w:cs="宋体"/>
          <w:kern w:val="0"/>
          <w:szCs w:val="24"/>
        </w:rPr>
      </w:pPr>
      <w:r w:rsidRPr="00681ADC">
        <w:rPr>
          <w:rFonts w:ascii="Consolas" w:hAnsi="Consolas" w:cs="宋体"/>
          <w:color w:val="735C0F"/>
          <w:kern w:val="0"/>
          <w:sz w:val="22"/>
          <w:shd w:val="clear" w:color="auto" w:fill="FAFAFA"/>
        </w:rPr>
        <w:t xml:space="preserve">* </w:t>
      </w:r>
      <w:r w:rsidRPr="00681ADC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单元化设计，调度系统实现任意单元流量在城市和机房间的灵活调拨与切换，单元内故障不影响全局服务。</w:t>
      </w:r>
    </w:p>
    <w:p w14:paraId="72AAED4E" w14:textId="600C7DD6" w:rsidR="00681ADC" w:rsidRPr="00681ADC" w:rsidRDefault="00681ADC" w:rsidP="00681ADC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81ADC">
        <w:rPr>
          <w:rFonts w:ascii="Segoe UI" w:hAnsi="Segoe UI" w:cs="Segoe UI"/>
          <w:color w:val="303030"/>
          <w:kern w:val="0"/>
          <w:sz w:val="36"/>
          <w:szCs w:val="36"/>
        </w:rPr>
        <w:t>设计原则</w:t>
      </w:r>
    </w:p>
    <w:p w14:paraId="225EB59C" w14:textId="77777777" w:rsidR="00681ADC" w:rsidRPr="00681ADC" w:rsidRDefault="00681ADC" w:rsidP="00681A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1</w:t>
      </w:r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、对客户端的业务实现多活</w:t>
      </w:r>
    </w:p>
    <w:p w14:paraId="2669E748" w14:textId="527B7899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0C3ABD3" wp14:editId="5E0A76C6">
            <wp:extent cx="5278120" cy="3173095"/>
            <wp:effectExtent l="0" t="0" r="0" b="8255"/>
            <wp:docPr id="63374518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7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DA852E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从业务类型视角分析，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分为终端业务和管理端业务：</w:t>
      </w:r>
    </w:p>
    <w:p w14:paraId="25340F41" w14:textId="77777777" w:rsidR="00681ADC" w:rsidRPr="00681ADC" w:rsidRDefault="00681ADC" w:rsidP="00681ADC">
      <w:pPr>
        <w:pStyle w:val="a3"/>
        <w:numPr>
          <w:ilvl w:val="0"/>
          <w:numId w:val="17"/>
        </w:numPr>
        <w:ind w:firstLineChars="0"/>
      </w:pPr>
      <w:r w:rsidRPr="00681ADC">
        <w:t>终端业务，由客户端实现策略接收、策略执行、数据上报等功能；</w:t>
      </w:r>
    </w:p>
    <w:p w14:paraId="5939E669" w14:textId="77777777" w:rsidR="00681ADC" w:rsidRPr="00681ADC" w:rsidRDefault="00681ADC" w:rsidP="00681ADC">
      <w:pPr>
        <w:pStyle w:val="a3"/>
        <w:numPr>
          <w:ilvl w:val="0"/>
          <w:numId w:val="17"/>
        </w:numPr>
        <w:ind w:firstLineChars="0"/>
      </w:pPr>
      <w:r w:rsidRPr="00681ADC">
        <w:t>管理端业务，业务操作包括系统配置、策略、组织</w:t>
      </w:r>
      <w:r w:rsidRPr="00681ADC">
        <w:t>/</w:t>
      </w:r>
      <w:r w:rsidRPr="00681ADC">
        <w:t>人员</w:t>
      </w:r>
      <w:r w:rsidRPr="00681ADC">
        <w:t>/</w:t>
      </w:r>
      <w:r w:rsidRPr="00681ADC">
        <w:t>终端管理等。</w:t>
      </w:r>
    </w:p>
    <w:p w14:paraId="1D493405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由于客户端业务影响的用户范围大、故障发生时产生影响和损失也大，因此客户端业务需要实现多活。</w:t>
      </w:r>
    </w:p>
    <w:p w14:paraId="1C5D708C" w14:textId="77777777" w:rsidR="00681ADC" w:rsidRPr="00681ADC" w:rsidRDefault="00681ADC" w:rsidP="00681A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2</w:t>
      </w:r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、数据同步保持最终的一致性</w:t>
      </w:r>
    </w:p>
    <w:p w14:paraId="47B35E56" w14:textId="096813A3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DA38DE6" wp14:editId="77A17DE8">
            <wp:extent cx="4381500" cy="5448300"/>
            <wp:effectExtent l="0" t="0" r="0" b="0"/>
            <wp:docPr id="88000800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6DAEA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从平台的架构来分析，系统分为接入层、服务层和存储集群：</w:t>
      </w:r>
    </w:p>
    <w:p w14:paraId="1E791C66" w14:textId="77777777" w:rsidR="00681ADC" w:rsidRPr="00681ADC" w:rsidRDefault="00681ADC" w:rsidP="00681ADC">
      <w:pPr>
        <w:pStyle w:val="a3"/>
        <w:numPr>
          <w:ilvl w:val="0"/>
          <w:numId w:val="16"/>
        </w:numPr>
        <w:ind w:firstLineChars="0"/>
      </w:pPr>
      <w:r w:rsidRPr="00681ADC">
        <w:t>接入层提供集群层面的负载均衡</w:t>
      </w:r>
    </w:p>
    <w:p w14:paraId="27434348" w14:textId="77777777" w:rsidR="00681ADC" w:rsidRPr="00681ADC" w:rsidRDefault="00681ADC" w:rsidP="00681ADC">
      <w:pPr>
        <w:pStyle w:val="a3"/>
        <w:numPr>
          <w:ilvl w:val="0"/>
          <w:numId w:val="16"/>
        </w:numPr>
        <w:ind w:firstLineChars="0"/>
      </w:pPr>
      <w:r w:rsidRPr="00681ADC">
        <w:t>服务层使用</w:t>
      </w:r>
      <w:r w:rsidRPr="00681ADC">
        <w:t>K8s</w:t>
      </w:r>
      <w:r w:rsidRPr="00681ADC">
        <w:t>部署业务服务</w:t>
      </w:r>
    </w:p>
    <w:p w14:paraId="5A78ECE8" w14:textId="77777777" w:rsidR="00681ADC" w:rsidRPr="00681ADC" w:rsidRDefault="00681ADC" w:rsidP="00681ADC">
      <w:pPr>
        <w:pStyle w:val="a3"/>
        <w:numPr>
          <w:ilvl w:val="0"/>
          <w:numId w:val="16"/>
        </w:numPr>
        <w:ind w:firstLineChars="0"/>
      </w:pPr>
      <w:r w:rsidRPr="00681ADC">
        <w:t>存储层提供数据的读写服务</w:t>
      </w:r>
    </w:p>
    <w:p w14:paraId="6C25729F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（</w:t>
      </w:r>
      <w:r w:rsidRPr="00681ADC">
        <w:rPr>
          <w:rFonts w:ascii="Segoe UI" w:hAnsi="Segoe UI" w:cs="Segoe UI"/>
          <w:color w:val="303030"/>
          <w:kern w:val="0"/>
          <w:szCs w:val="24"/>
        </w:rPr>
        <w:t>1</w:t>
      </w:r>
      <w:r w:rsidRPr="00681ADC">
        <w:rPr>
          <w:rFonts w:ascii="Segoe UI" w:hAnsi="Segoe UI" w:cs="Segoe UI"/>
          <w:color w:val="303030"/>
          <w:kern w:val="0"/>
          <w:szCs w:val="24"/>
        </w:rPr>
        <w:t>）</w:t>
      </w:r>
      <w:proofErr w:type="spellStart"/>
      <w:r w:rsidRPr="00681ADC">
        <w:rPr>
          <w:rFonts w:ascii="Segoe UI" w:hAnsi="Segoe UI" w:cs="Segoe UI"/>
          <w:color w:val="303030"/>
          <w:kern w:val="0"/>
          <w:szCs w:val="24"/>
        </w:rPr>
        <w:t>mysql</w:t>
      </w:r>
      <w:proofErr w:type="spellEnd"/>
      <w:r w:rsidRPr="00681ADC">
        <w:rPr>
          <w:rFonts w:ascii="Segoe UI" w:hAnsi="Segoe UI" w:cs="Segoe UI"/>
          <w:color w:val="303030"/>
          <w:kern w:val="0"/>
          <w:szCs w:val="24"/>
        </w:rPr>
        <w:t>：业务数据库集群，存储业务数据</w:t>
      </w:r>
    </w:p>
    <w:p w14:paraId="73AB1EA4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（</w:t>
      </w:r>
      <w:r w:rsidRPr="00681ADC">
        <w:rPr>
          <w:rFonts w:ascii="Segoe UI" w:hAnsi="Segoe UI" w:cs="Segoe UI"/>
          <w:color w:val="303030"/>
          <w:kern w:val="0"/>
          <w:szCs w:val="24"/>
        </w:rPr>
        <w:t>2</w:t>
      </w:r>
      <w:r w:rsidRPr="00681ADC">
        <w:rPr>
          <w:rFonts w:ascii="Segoe UI" w:hAnsi="Segoe UI" w:cs="Segoe UI"/>
          <w:color w:val="303030"/>
          <w:kern w:val="0"/>
          <w:szCs w:val="24"/>
        </w:rPr>
        <w:t>）</w:t>
      </w:r>
      <w:proofErr w:type="spellStart"/>
      <w:r w:rsidRPr="00681ADC">
        <w:rPr>
          <w:rFonts w:ascii="Segoe UI" w:hAnsi="Segoe UI" w:cs="Segoe UI"/>
          <w:color w:val="303030"/>
          <w:kern w:val="0"/>
          <w:szCs w:val="24"/>
        </w:rPr>
        <w:t>redis</w:t>
      </w:r>
      <w:proofErr w:type="spellEnd"/>
      <w:r w:rsidRPr="00681ADC">
        <w:rPr>
          <w:rFonts w:ascii="Segoe UI" w:hAnsi="Segoe UI" w:cs="Segoe UI"/>
          <w:color w:val="303030"/>
          <w:kern w:val="0"/>
          <w:szCs w:val="24"/>
        </w:rPr>
        <w:t>：主要存储从业务数据库的查询缓存</w:t>
      </w:r>
    </w:p>
    <w:p w14:paraId="06C3748A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（</w:t>
      </w:r>
      <w:r w:rsidRPr="00681ADC">
        <w:rPr>
          <w:rFonts w:ascii="Segoe UI" w:hAnsi="Segoe UI" w:cs="Segoe UI"/>
          <w:color w:val="303030"/>
          <w:kern w:val="0"/>
          <w:szCs w:val="24"/>
        </w:rPr>
        <w:t>3</w:t>
      </w:r>
      <w:r w:rsidRPr="00681ADC">
        <w:rPr>
          <w:rFonts w:ascii="Segoe UI" w:hAnsi="Segoe UI" w:cs="Segoe UI"/>
          <w:color w:val="303030"/>
          <w:kern w:val="0"/>
          <w:szCs w:val="24"/>
        </w:rPr>
        <w:t>）</w:t>
      </w:r>
      <w:proofErr w:type="spellStart"/>
      <w:r w:rsidRPr="00681ADC">
        <w:rPr>
          <w:rFonts w:ascii="Segoe UI" w:hAnsi="Segoe UI" w:cs="Segoe UI"/>
          <w:color w:val="303030"/>
          <w:kern w:val="0"/>
          <w:szCs w:val="24"/>
        </w:rPr>
        <w:t>clickhouse</w:t>
      </w:r>
      <w:proofErr w:type="spellEnd"/>
      <w:r w:rsidRPr="00681ADC">
        <w:rPr>
          <w:rFonts w:ascii="Segoe UI" w:hAnsi="Segoe UI" w:cs="Segoe UI"/>
          <w:color w:val="303030"/>
          <w:kern w:val="0"/>
          <w:szCs w:val="24"/>
        </w:rPr>
        <w:t>：</w:t>
      </w:r>
      <w:r w:rsidRPr="00681ADC">
        <w:rPr>
          <w:rFonts w:ascii="Segoe UI" w:hAnsi="Segoe UI" w:cs="Segoe UI"/>
          <w:color w:val="303030"/>
          <w:kern w:val="0"/>
          <w:szCs w:val="24"/>
        </w:rPr>
        <w:t>OLAP</w:t>
      </w:r>
      <w:r w:rsidRPr="00681ADC">
        <w:rPr>
          <w:rFonts w:ascii="Segoe UI" w:hAnsi="Segoe UI" w:cs="Segoe UI"/>
          <w:color w:val="303030"/>
          <w:kern w:val="0"/>
          <w:szCs w:val="24"/>
        </w:rPr>
        <w:t>引擎，主要来处理分析类的工作，包括日志存储、报表分析、即席查询</w:t>
      </w:r>
      <w:r w:rsidRPr="00681ADC">
        <w:rPr>
          <w:rFonts w:ascii="Segoe UI" w:hAnsi="Segoe UI" w:cs="Segoe UI"/>
          <w:color w:val="303030"/>
          <w:kern w:val="0"/>
          <w:szCs w:val="24"/>
        </w:rPr>
        <w:t>ad -hoc</w:t>
      </w:r>
      <w:r w:rsidRPr="00681ADC">
        <w:rPr>
          <w:rFonts w:ascii="Segoe UI" w:hAnsi="Segoe UI" w:cs="Segoe UI"/>
          <w:color w:val="303030"/>
          <w:kern w:val="0"/>
          <w:szCs w:val="24"/>
        </w:rPr>
        <w:t>等</w:t>
      </w:r>
    </w:p>
    <w:p w14:paraId="135A8875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（</w:t>
      </w:r>
      <w:r w:rsidRPr="00681ADC">
        <w:rPr>
          <w:rFonts w:ascii="Segoe UI" w:hAnsi="Segoe UI" w:cs="Segoe UI"/>
          <w:color w:val="303030"/>
          <w:kern w:val="0"/>
          <w:szCs w:val="24"/>
        </w:rPr>
        <w:t>4</w:t>
      </w:r>
      <w:r w:rsidRPr="00681ADC">
        <w:rPr>
          <w:rFonts w:ascii="Segoe UI" w:hAnsi="Segoe UI" w:cs="Segoe UI"/>
          <w:color w:val="303030"/>
          <w:kern w:val="0"/>
          <w:szCs w:val="24"/>
        </w:rPr>
        <w:t>）</w:t>
      </w:r>
      <w:proofErr w:type="spellStart"/>
      <w:r w:rsidRPr="00681ADC">
        <w:rPr>
          <w:rFonts w:ascii="Segoe UI" w:hAnsi="Segoe UI" w:cs="Segoe UI"/>
          <w:color w:val="303030"/>
          <w:kern w:val="0"/>
          <w:szCs w:val="24"/>
        </w:rPr>
        <w:t>Glusterfs</w:t>
      </w:r>
      <w:proofErr w:type="spellEnd"/>
      <w:r w:rsidRPr="00681ADC">
        <w:rPr>
          <w:rFonts w:ascii="Segoe UI" w:hAnsi="Segoe UI" w:cs="Segoe UI"/>
          <w:color w:val="303030"/>
          <w:kern w:val="0"/>
          <w:szCs w:val="24"/>
        </w:rPr>
        <w:t>：存储静态资源和日志</w:t>
      </w:r>
    </w:p>
    <w:p w14:paraId="1331BE6F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接入层和服务层都是无状态业务，无同步的需求：</w:t>
      </w:r>
    </w:p>
    <w:p w14:paraId="76635833" w14:textId="77777777" w:rsidR="00681ADC" w:rsidRPr="00681ADC" w:rsidRDefault="00681ADC" w:rsidP="00681ADC">
      <w:pPr>
        <w:pStyle w:val="a3"/>
        <w:numPr>
          <w:ilvl w:val="0"/>
          <w:numId w:val="15"/>
        </w:numPr>
        <w:ind w:firstLineChars="0"/>
      </w:pPr>
      <w:proofErr w:type="spellStart"/>
      <w:r w:rsidRPr="00681ADC">
        <w:t>mysql</w:t>
      </w:r>
      <w:proofErr w:type="spellEnd"/>
      <w:r w:rsidRPr="00681ADC">
        <w:t>中业务数据有比较高的一致性要求，如果多活，则需要双向实时同步；</w:t>
      </w:r>
    </w:p>
    <w:p w14:paraId="5C3B9F5A" w14:textId="77777777" w:rsidR="00681ADC" w:rsidRPr="00681ADC" w:rsidRDefault="00681ADC" w:rsidP="00681ADC">
      <w:pPr>
        <w:pStyle w:val="a3"/>
        <w:numPr>
          <w:ilvl w:val="0"/>
          <w:numId w:val="15"/>
        </w:numPr>
        <w:ind w:firstLineChars="0"/>
      </w:pPr>
      <w:proofErr w:type="spellStart"/>
      <w:r w:rsidRPr="00681ADC">
        <w:t>redis</w:t>
      </w:r>
      <w:proofErr w:type="spellEnd"/>
      <w:r w:rsidRPr="00681ADC">
        <w:t>缺少实时的同步手段，不同步</w:t>
      </w:r>
      <w:proofErr w:type="spellStart"/>
      <w:r w:rsidRPr="00681ADC">
        <w:t>redis</w:t>
      </w:r>
      <w:proofErr w:type="spellEnd"/>
      <w:r w:rsidRPr="00681ADC">
        <w:t>数据；</w:t>
      </w:r>
    </w:p>
    <w:p w14:paraId="765D1F3A" w14:textId="77777777" w:rsidR="00681ADC" w:rsidRPr="00681ADC" w:rsidRDefault="00681ADC" w:rsidP="00681ADC">
      <w:pPr>
        <w:pStyle w:val="a3"/>
        <w:numPr>
          <w:ilvl w:val="0"/>
          <w:numId w:val="15"/>
        </w:numPr>
        <w:ind w:firstLineChars="0"/>
      </w:pPr>
      <w:proofErr w:type="spellStart"/>
      <w:r w:rsidRPr="00681ADC">
        <w:t>ClickHouse</w:t>
      </w:r>
      <w:proofErr w:type="spellEnd"/>
      <w:r w:rsidRPr="00681ADC">
        <w:t>数据时延需求不高，但是需要同步；</w:t>
      </w:r>
    </w:p>
    <w:p w14:paraId="6D83E49C" w14:textId="77777777" w:rsidR="00681ADC" w:rsidRPr="00681ADC" w:rsidRDefault="00681ADC" w:rsidP="00681ADC">
      <w:pPr>
        <w:pStyle w:val="a3"/>
        <w:numPr>
          <w:ilvl w:val="0"/>
          <w:numId w:val="15"/>
        </w:numPr>
        <w:ind w:firstLineChars="0"/>
      </w:pPr>
      <w:proofErr w:type="spellStart"/>
      <w:r w:rsidRPr="00681ADC">
        <w:t>GlusterFS</w:t>
      </w:r>
      <w:proofErr w:type="spellEnd"/>
      <w:r w:rsidRPr="00681ADC">
        <w:t>基本是全局数据，变化小，核心数据都是从管理终端上传，可以容忍一定时间的延迟，没有强一致性要求。</w:t>
      </w:r>
    </w:p>
    <w:p w14:paraId="77E62E47" w14:textId="77777777" w:rsidR="00681ADC" w:rsidRPr="00681ADC" w:rsidRDefault="00681ADC" w:rsidP="00681A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lastRenderedPageBreak/>
        <w:t>3</w:t>
      </w:r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、数据操作不容许</w:t>
      </w:r>
      <w:proofErr w:type="gramStart"/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跨中心写</w:t>
      </w:r>
      <w:proofErr w:type="gramEnd"/>
    </w:p>
    <w:p w14:paraId="548A5280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在任何时间点，必须确保单行的数据在一个地方写，绝对不能在多个地方写，防止同步冲突。</w:t>
      </w:r>
    </w:p>
    <w:p w14:paraId="598BEA51" w14:textId="77777777" w:rsidR="00681ADC" w:rsidRPr="00681ADC" w:rsidRDefault="00681ADC" w:rsidP="00681ADC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81ADC">
        <w:rPr>
          <w:rFonts w:ascii="Segoe UI" w:hAnsi="Segoe UI" w:cs="Segoe UI"/>
          <w:color w:val="303030"/>
          <w:kern w:val="0"/>
          <w:sz w:val="36"/>
          <w:szCs w:val="36"/>
        </w:rPr>
        <w:t>                                                 </w:t>
      </w:r>
      <w:r w:rsidRPr="00681ADC">
        <w:rPr>
          <w:rFonts w:ascii="Segoe UI" w:hAnsi="Segoe UI" w:cs="Segoe UI"/>
          <w:color w:val="303030"/>
          <w:kern w:val="0"/>
          <w:sz w:val="36"/>
          <w:szCs w:val="36"/>
        </w:rPr>
        <w:t>改造方案</w:t>
      </w:r>
    </w:p>
    <w:p w14:paraId="67A8FBE4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当前异地多活架构由两个异地数据中心组成，每个中心都是独立的可部署单元，两个中心之间使用专线连接，在流量分发层面，通过智能</w:t>
      </w:r>
      <w:r w:rsidRPr="00681ADC">
        <w:rPr>
          <w:rFonts w:ascii="Segoe UI" w:hAnsi="Segoe UI" w:cs="Segoe UI"/>
          <w:color w:val="303030"/>
          <w:kern w:val="0"/>
          <w:szCs w:val="24"/>
        </w:rPr>
        <w:t>DNS</w:t>
      </w:r>
      <w:r w:rsidRPr="00681ADC">
        <w:rPr>
          <w:rFonts w:ascii="Segoe UI" w:hAnsi="Segoe UI" w:cs="Segoe UI"/>
          <w:color w:val="303030"/>
          <w:kern w:val="0"/>
          <w:szCs w:val="24"/>
        </w:rPr>
        <w:t>对全局流量使用基于地理位置的策略进行路由，这样可以应对城市级别数据中心的故障，实现故障的快速转移，从而达到高可用和高可靠的能力。</w:t>
      </w:r>
    </w:p>
    <w:p w14:paraId="58D44B32" w14:textId="01878A4D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6879F01" wp14:editId="3CFAEDF4">
            <wp:extent cx="5278120" cy="3372485"/>
            <wp:effectExtent l="0" t="0" r="0" b="0"/>
            <wp:docPr id="98758470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7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55902F" w14:textId="77777777" w:rsidR="00681ADC" w:rsidRPr="00681ADC" w:rsidRDefault="00681ADC" w:rsidP="00681ADC">
      <w:pPr>
        <w:pStyle w:val="a3"/>
        <w:numPr>
          <w:ilvl w:val="0"/>
          <w:numId w:val="14"/>
        </w:numPr>
        <w:ind w:firstLineChars="0"/>
      </w:pPr>
      <w:r w:rsidRPr="00681ADC">
        <w:t>全局高可用：关键业务数据双向实时数据同步，低</w:t>
      </w:r>
      <w:r w:rsidRPr="00681ADC">
        <w:t>RPO</w:t>
      </w:r>
      <w:r w:rsidRPr="00681ADC">
        <w:t>、</w:t>
      </w:r>
      <w:r w:rsidRPr="00681ADC">
        <w:t>RTO</w:t>
      </w:r>
      <w:r w:rsidRPr="00681ADC">
        <w:t>；</w:t>
      </w:r>
    </w:p>
    <w:p w14:paraId="64893ECD" w14:textId="77777777" w:rsidR="00681ADC" w:rsidRPr="00681ADC" w:rsidRDefault="00681ADC" w:rsidP="00681ADC">
      <w:pPr>
        <w:pStyle w:val="a3"/>
        <w:numPr>
          <w:ilvl w:val="0"/>
          <w:numId w:val="14"/>
        </w:numPr>
        <w:ind w:firstLineChars="0"/>
      </w:pPr>
      <w:r w:rsidRPr="00681ADC">
        <w:t>单元化部署，异地多活，自动故障转移和切换；</w:t>
      </w:r>
    </w:p>
    <w:p w14:paraId="003B359D" w14:textId="77777777" w:rsidR="00681ADC" w:rsidRPr="00681ADC" w:rsidRDefault="00681ADC" w:rsidP="00681ADC">
      <w:pPr>
        <w:pStyle w:val="a3"/>
        <w:numPr>
          <w:ilvl w:val="0"/>
          <w:numId w:val="14"/>
        </w:numPr>
        <w:ind w:firstLineChars="0"/>
      </w:pPr>
      <w:r w:rsidRPr="00681ADC">
        <w:t>就近服务的全局负载策略，业务分流，更好的用户体验；</w:t>
      </w:r>
    </w:p>
    <w:p w14:paraId="7A84742A" w14:textId="77777777" w:rsidR="00681ADC" w:rsidRPr="00681ADC" w:rsidRDefault="00681ADC" w:rsidP="00681ADC">
      <w:pPr>
        <w:pStyle w:val="a3"/>
        <w:numPr>
          <w:ilvl w:val="0"/>
          <w:numId w:val="14"/>
        </w:numPr>
        <w:ind w:firstLineChars="0"/>
      </w:pPr>
      <w:proofErr w:type="gramStart"/>
      <w:r w:rsidRPr="00681ADC">
        <w:t>单中心</w:t>
      </w:r>
      <w:proofErr w:type="gramEnd"/>
      <w:r w:rsidRPr="00681ADC">
        <w:t>服务和基础组件冗余部署、故障转移和容错机制，保证</w:t>
      </w:r>
      <w:proofErr w:type="gramStart"/>
      <w:r w:rsidRPr="00681ADC">
        <w:t>单中心</w:t>
      </w:r>
      <w:proofErr w:type="gramEnd"/>
      <w:r w:rsidRPr="00681ADC">
        <w:t>的高可用。</w:t>
      </w:r>
    </w:p>
    <w:p w14:paraId="46696EF0" w14:textId="77777777" w:rsidR="00681ADC" w:rsidRPr="00681ADC" w:rsidRDefault="00681ADC" w:rsidP="00681A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服务划分，基于地理位置切分</w:t>
      </w:r>
    </w:p>
    <w:p w14:paraId="55D1C2D4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选择地理位置作为划分业务的单元，把地理位置上接近的用户划分到同一个机房，保证业务在一个机房完成闭环，能够保证最小的延时。在某个机房出现问题的时候，按照地理位置把用户路由到其他机房即可。</w:t>
      </w:r>
    </w:p>
    <w:p w14:paraId="6B2C3074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客户端请求的服务配置单独的域名，在智能</w:t>
      </w:r>
      <w:r w:rsidRPr="00681ADC">
        <w:rPr>
          <w:rFonts w:ascii="Segoe UI" w:hAnsi="Segoe UI" w:cs="Segoe UI"/>
          <w:color w:val="303030"/>
          <w:kern w:val="0"/>
          <w:szCs w:val="24"/>
        </w:rPr>
        <w:t>DNS</w:t>
      </w:r>
      <w:r w:rsidRPr="00681ADC">
        <w:rPr>
          <w:rFonts w:ascii="Segoe UI" w:hAnsi="Segoe UI" w:cs="Segoe UI"/>
          <w:color w:val="303030"/>
          <w:kern w:val="0"/>
          <w:szCs w:val="24"/>
        </w:rPr>
        <w:t>上配置基于地理位置的域名解析机制，当客户端发起域名解析请求时，通过客户端</w:t>
      </w:r>
      <w:r w:rsidRPr="00681ADC">
        <w:rPr>
          <w:rFonts w:ascii="Segoe UI" w:hAnsi="Segoe UI" w:cs="Segoe UI"/>
          <w:color w:val="303030"/>
          <w:kern w:val="0"/>
          <w:szCs w:val="24"/>
        </w:rPr>
        <w:t>IP</w:t>
      </w:r>
      <w:r w:rsidRPr="00681ADC">
        <w:rPr>
          <w:rFonts w:ascii="Segoe UI" w:hAnsi="Segoe UI" w:cs="Segoe UI"/>
          <w:color w:val="303030"/>
          <w:kern w:val="0"/>
          <w:szCs w:val="24"/>
        </w:rPr>
        <w:t>所在的地理位置将流量转发到对应的机房。</w:t>
      </w:r>
    </w:p>
    <w:p w14:paraId="194BD27F" w14:textId="4D96D635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BEB92F3" wp14:editId="644531DD">
            <wp:extent cx="5278120" cy="2153920"/>
            <wp:effectExtent l="0" t="0" r="0" b="0"/>
            <wp:docPr id="2659606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70B76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管理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端业务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域名解析通过智能</w:t>
      </w:r>
      <w:r w:rsidRPr="00681ADC">
        <w:rPr>
          <w:rFonts w:ascii="Segoe UI" w:hAnsi="Segoe UI" w:cs="Segoe UI"/>
          <w:color w:val="303030"/>
          <w:kern w:val="0"/>
          <w:szCs w:val="24"/>
        </w:rPr>
        <w:t>DNS</w:t>
      </w:r>
      <w:r w:rsidRPr="00681ADC">
        <w:rPr>
          <w:rFonts w:ascii="Segoe UI" w:hAnsi="Segoe UI" w:cs="Segoe UI"/>
          <w:color w:val="303030"/>
          <w:kern w:val="0"/>
          <w:szCs w:val="24"/>
        </w:rPr>
        <w:t>配置全局的故障转移策略，默认情况下解析主机房的</w:t>
      </w:r>
      <w:r w:rsidRPr="00681ADC">
        <w:rPr>
          <w:rFonts w:ascii="Segoe UI" w:hAnsi="Segoe UI" w:cs="Segoe UI"/>
          <w:color w:val="303030"/>
          <w:kern w:val="0"/>
          <w:szCs w:val="24"/>
        </w:rPr>
        <w:t>IP</w:t>
      </w:r>
      <w:r w:rsidRPr="00681ADC">
        <w:rPr>
          <w:rFonts w:ascii="Segoe UI" w:hAnsi="Segoe UI" w:cs="Segoe UI"/>
          <w:color w:val="303030"/>
          <w:kern w:val="0"/>
          <w:szCs w:val="24"/>
        </w:rPr>
        <w:t>，当机房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不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可用时，解析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备中心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机房，能保证故障转移，提高可用性。</w:t>
      </w:r>
    </w:p>
    <w:p w14:paraId="30DF5F9F" w14:textId="3EFD7445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77146D9" wp14:editId="416E4943">
            <wp:extent cx="5278120" cy="2686050"/>
            <wp:effectExtent l="0" t="0" r="0" b="0"/>
            <wp:docPr id="28122705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4219E" w14:textId="77777777" w:rsidR="00681ADC" w:rsidRPr="00681ADC" w:rsidRDefault="00681ADC" w:rsidP="00681A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proofErr w:type="spellStart"/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redis</w:t>
      </w:r>
      <w:proofErr w:type="spellEnd"/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缓存使用改造</w:t>
      </w:r>
    </w:p>
    <w:p w14:paraId="106A6F7C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由于不同步</w:t>
      </w:r>
      <w:proofErr w:type="spellStart"/>
      <w:r w:rsidRPr="00681ADC">
        <w:rPr>
          <w:rFonts w:ascii="Segoe UI" w:hAnsi="Segoe UI" w:cs="Segoe UI"/>
          <w:color w:val="303030"/>
          <w:kern w:val="0"/>
          <w:szCs w:val="24"/>
        </w:rPr>
        <w:t>redis</w:t>
      </w:r>
      <w:proofErr w:type="spellEnd"/>
      <w:r w:rsidRPr="00681ADC">
        <w:rPr>
          <w:rFonts w:ascii="Segoe UI" w:hAnsi="Segoe UI" w:cs="Segoe UI"/>
          <w:color w:val="303030"/>
          <w:kern w:val="0"/>
          <w:szCs w:val="24"/>
        </w:rPr>
        <w:t>的缓存，对于全局性的缓存数据，采用</w:t>
      </w:r>
      <w:r w:rsidRPr="00681ADC">
        <w:rPr>
          <w:rFonts w:ascii="Segoe UI" w:hAnsi="Segoe UI" w:cs="Segoe UI"/>
          <w:color w:val="303030"/>
          <w:kern w:val="0"/>
          <w:szCs w:val="24"/>
        </w:rPr>
        <w:t>Cache-Aside Pattern</w:t>
      </w:r>
      <w:r w:rsidRPr="00681ADC">
        <w:rPr>
          <w:rFonts w:ascii="Segoe UI" w:hAnsi="Segoe UI" w:cs="Segoe UI"/>
          <w:color w:val="303030"/>
          <w:kern w:val="0"/>
          <w:szCs w:val="24"/>
        </w:rPr>
        <w:t>。</w:t>
      </w:r>
    </w:p>
    <w:p w14:paraId="5E43ADA7" w14:textId="4498AC36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FB7D31E" wp14:editId="3AEA2BA2">
            <wp:extent cx="5278120" cy="3208655"/>
            <wp:effectExtent l="0" t="0" r="0" b="0"/>
            <wp:docPr id="116547407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20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69D60D" w14:textId="77777777" w:rsidR="00681ADC" w:rsidRPr="00681ADC" w:rsidRDefault="00681ADC" w:rsidP="00681A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81ADC">
        <w:rPr>
          <w:rFonts w:ascii="Segoe UI" w:hAnsi="Segoe UI" w:cs="Segoe UI"/>
          <w:color w:val="888888"/>
          <w:kern w:val="0"/>
          <w:sz w:val="27"/>
          <w:szCs w:val="27"/>
        </w:rPr>
        <w:t>读流程</w:t>
      </w:r>
    </w:p>
    <w:p w14:paraId="2845B0A1" w14:textId="3DBDEC5A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A2AE909" wp14:editId="789D1866">
            <wp:extent cx="4655820" cy="1592580"/>
            <wp:effectExtent l="0" t="0" r="0" b="7620"/>
            <wp:docPr id="129885436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820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5C64A" w14:textId="77777777" w:rsidR="00681ADC" w:rsidRPr="00681ADC" w:rsidRDefault="00681ADC" w:rsidP="00681A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81ADC">
        <w:rPr>
          <w:rFonts w:ascii="Segoe UI" w:hAnsi="Segoe UI" w:cs="Segoe UI"/>
          <w:color w:val="888888"/>
          <w:kern w:val="0"/>
          <w:sz w:val="27"/>
          <w:szCs w:val="27"/>
        </w:rPr>
        <w:t>写流程</w:t>
      </w:r>
    </w:p>
    <w:p w14:paraId="50E4C864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如果管理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端修改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了某个中心数据库的业务数据，同时删除缓存中的旧数据，等到再次查询时加载到内存，保证当前数据中心的缓存是最新的，然而另外一个中心无法主动感知管理员发起的操作，那么这个数据中心缓存中的数据没法删除更新，因此需要对缓存设置过期时间，利用过期时间淘汰旧数据。过期时间设置的规则按业务变化的频度和对不一致性的容忍度，对缓存对象设置过期时间。</w:t>
      </w:r>
    </w:p>
    <w:p w14:paraId="73E8976A" w14:textId="77777777" w:rsidR="00681ADC" w:rsidRPr="00681ADC" w:rsidRDefault="00681ADC" w:rsidP="00681A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定时任务改造</w:t>
      </w:r>
    </w:p>
    <w:p w14:paraId="3D05BDB6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对于全局性的数据操作处理的定时任务，比如各类报表的统计任务等，如果在多个中心都执行，会导致最终生成数据在业务上的冲突和重复，对于这类定时任务，只在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主中心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执行。</w:t>
      </w:r>
    </w:p>
    <w:p w14:paraId="204BC0DE" w14:textId="77777777" w:rsidR="00681ADC" w:rsidRPr="00681ADC" w:rsidRDefault="00681ADC" w:rsidP="00681A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数据冲突的解决</w:t>
      </w:r>
    </w:p>
    <w:p w14:paraId="1532BEA5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改造时，需要双向同步两个中心的数据，使用自增</w:t>
      </w:r>
      <w:r w:rsidRPr="00681ADC">
        <w:rPr>
          <w:rFonts w:ascii="Segoe UI" w:hAnsi="Segoe UI" w:cs="Segoe UI"/>
          <w:color w:val="303030"/>
          <w:kern w:val="0"/>
          <w:szCs w:val="24"/>
        </w:rPr>
        <w:t>ID</w:t>
      </w:r>
      <w:r w:rsidRPr="00681ADC">
        <w:rPr>
          <w:rFonts w:ascii="Segoe UI" w:hAnsi="Segoe UI" w:cs="Segoe UI"/>
          <w:color w:val="303030"/>
          <w:kern w:val="0"/>
          <w:szCs w:val="24"/>
        </w:rPr>
        <w:t>时会导致双中心同一个表的主键冲突，需要使用全局的</w:t>
      </w:r>
      <w:r w:rsidRPr="00681ADC">
        <w:rPr>
          <w:rFonts w:ascii="Segoe UI" w:hAnsi="Segoe UI" w:cs="Segoe UI"/>
          <w:color w:val="303030"/>
          <w:kern w:val="0"/>
          <w:szCs w:val="24"/>
        </w:rPr>
        <w:t>UUID</w:t>
      </w:r>
      <w:r w:rsidRPr="00681ADC">
        <w:rPr>
          <w:rFonts w:ascii="Segoe UI" w:hAnsi="Segoe UI" w:cs="Segoe UI"/>
          <w:color w:val="303030"/>
          <w:kern w:val="0"/>
          <w:szCs w:val="24"/>
        </w:rPr>
        <w:t>解决自增</w:t>
      </w:r>
      <w:r w:rsidRPr="00681ADC">
        <w:rPr>
          <w:rFonts w:ascii="Segoe UI" w:hAnsi="Segoe UI" w:cs="Segoe UI"/>
          <w:color w:val="303030"/>
          <w:kern w:val="0"/>
          <w:szCs w:val="24"/>
        </w:rPr>
        <w:t>ID</w:t>
      </w:r>
      <w:r w:rsidRPr="00681ADC">
        <w:rPr>
          <w:rFonts w:ascii="Segoe UI" w:hAnsi="Segoe UI" w:cs="Segoe UI"/>
          <w:color w:val="303030"/>
          <w:kern w:val="0"/>
          <w:szCs w:val="24"/>
        </w:rPr>
        <w:t>的冲突。</w:t>
      </w:r>
    </w:p>
    <w:p w14:paraId="56C88A0B" w14:textId="77777777" w:rsidR="00681ADC" w:rsidRPr="00681ADC" w:rsidRDefault="00681ADC" w:rsidP="00681ADC">
      <w:pPr>
        <w:pStyle w:val="a3"/>
        <w:numPr>
          <w:ilvl w:val="0"/>
          <w:numId w:val="13"/>
        </w:numPr>
        <w:ind w:firstLineChars="0"/>
      </w:pPr>
      <w:r w:rsidRPr="00681ADC">
        <w:t>生成规则：</w:t>
      </w:r>
      <w:r w:rsidRPr="00681ADC">
        <w:t>snowflake</w:t>
      </w:r>
      <w:r w:rsidRPr="00681ADC">
        <w:t>（时间戳</w:t>
      </w:r>
      <w:r w:rsidRPr="00681ADC">
        <w:t>+</w:t>
      </w:r>
      <w:r w:rsidRPr="00681ADC">
        <w:t>机房</w:t>
      </w:r>
      <w:r w:rsidRPr="00681ADC">
        <w:t>ID+</w:t>
      </w:r>
      <w:r w:rsidRPr="00681ADC">
        <w:t>服务器</w:t>
      </w:r>
      <w:r w:rsidRPr="00681ADC">
        <w:t>IP+</w:t>
      </w:r>
      <w:r w:rsidRPr="00681ADC">
        <w:t>服务在</w:t>
      </w:r>
      <w:r w:rsidRPr="00681ADC">
        <w:t>1s</w:t>
      </w:r>
      <w:r w:rsidRPr="00681ADC">
        <w:t>产生的自增序列）；</w:t>
      </w:r>
    </w:p>
    <w:p w14:paraId="6664BA7C" w14:textId="77777777" w:rsidR="00681ADC" w:rsidRPr="00681ADC" w:rsidRDefault="00681ADC" w:rsidP="00681ADC">
      <w:pPr>
        <w:pStyle w:val="a3"/>
        <w:numPr>
          <w:ilvl w:val="0"/>
          <w:numId w:val="13"/>
        </w:numPr>
        <w:ind w:firstLineChars="0"/>
      </w:pPr>
      <w:r w:rsidRPr="00681ADC">
        <w:lastRenderedPageBreak/>
        <w:t>UUID</w:t>
      </w:r>
      <w:r w:rsidRPr="00681ADC">
        <w:t>的生成封装成</w:t>
      </w:r>
      <w:r w:rsidRPr="00681ADC">
        <w:t>lib</w:t>
      </w:r>
      <w:r w:rsidRPr="00681ADC">
        <w:t>，由服务调用获取</w:t>
      </w:r>
      <w:r w:rsidRPr="00681ADC">
        <w:t>UUID</w:t>
      </w:r>
      <w:r w:rsidRPr="00681ADC">
        <w:t>。</w:t>
      </w:r>
    </w:p>
    <w:p w14:paraId="415315DE" w14:textId="4340331C" w:rsidR="00681ADC" w:rsidRPr="00681ADC" w:rsidRDefault="00681ADC" w:rsidP="00681ADC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81ADC">
        <w:rPr>
          <w:rFonts w:ascii="Segoe UI" w:hAnsi="Segoe UI" w:cs="Segoe UI"/>
          <w:color w:val="303030"/>
          <w:kern w:val="0"/>
          <w:sz w:val="36"/>
          <w:szCs w:val="36"/>
        </w:rPr>
        <w:t>数据同步</w:t>
      </w:r>
    </w:p>
    <w:p w14:paraId="2B7AB1ED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由于两个中心都有用户数据的插入、更新，为了保证机房发生故障时，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别的中心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可以完全接管流量，需要双向数据同步，保证不同机房之间数据的一致性。</w:t>
      </w:r>
    </w:p>
    <w:p w14:paraId="1D08A77E" w14:textId="77777777" w:rsidR="00681ADC" w:rsidRPr="00681ADC" w:rsidRDefault="00681ADC" w:rsidP="00681A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proofErr w:type="spellStart"/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mysql</w:t>
      </w:r>
      <w:proofErr w:type="spellEnd"/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数据的双向同步</w:t>
      </w:r>
    </w:p>
    <w:p w14:paraId="700E50CE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核心诉求：</w:t>
      </w:r>
    </w:p>
    <w:p w14:paraId="703EEC57" w14:textId="77777777" w:rsidR="00681ADC" w:rsidRPr="00681ADC" w:rsidRDefault="00681ADC" w:rsidP="00681ADC">
      <w:pPr>
        <w:pStyle w:val="a3"/>
        <w:numPr>
          <w:ilvl w:val="0"/>
          <w:numId w:val="12"/>
        </w:numPr>
        <w:ind w:firstLineChars="0"/>
      </w:pPr>
      <w:r w:rsidRPr="00681ADC">
        <w:t>数据不能丢失</w:t>
      </w:r>
      <w:r w:rsidRPr="00681ADC">
        <w:t xml:space="preserve"> (</w:t>
      </w:r>
      <w:r w:rsidRPr="00681ADC">
        <w:t>变更数据一定要成功应用到目标库</w:t>
      </w:r>
      <w:r w:rsidRPr="00681ADC">
        <w:t>)</w:t>
      </w:r>
    </w:p>
    <w:p w14:paraId="38FDA909" w14:textId="77777777" w:rsidR="00681ADC" w:rsidRPr="00681ADC" w:rsidRDefault="00681ADC" w:rsidP="00681ADC">
      <w:pPr>
        <w:pStyle w:val="a3"/>
        <w:numPr>
          <w:ilvl w:val="0"/>
          <w:numId w:val="12"/>
        </w:numPr>
        <w:ind w:firstLineChars="0"/>
      </w:pPr>
      <w:r w:rsidRPr="00681ADC">
        <w:t>数据最终一致性</w:t>
      </w:r>
      <w:r w:rsidRPr="00681ADC">
        <w:t xml:space="preserve"> (</w:t>
      </w:r>
      <w:r w:rsidRPr="00681ADC">
        <w:t>双向两边记录要保证最终一致性</w:t>
      </w:r>
      <w:r w:rsidRPr="00681ADC">
        <w:t>)</w:t>
      </w:r>
    </w:p>
    <w:p w14:paraId="764A999B" w14:textId="77777777" w:rsidR="00681ADC" w:rsidRPr="00681ADC" w:rsidRDefault="00681ADC" w:rsidP="00681A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otter</w:t>
      </w:r>
    </w:p>
    <w:p w14:paraId="26F3B942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基于数据库增量日志解析，准实时同步到本机房或异地机房的</w:t>
      </w:r>
      <w:proofErr w:type="spellStart"/>
      <w:r w:rsidRPr="00681ADC">
        <w:rPr>
          <w:rFonts w:ascii="Segoe UI" w:hAnsi="Segoe UI" w:cs="Segoe UI"/>
          <w:color w:val="303030"/>
          <w:kern w:val="0"/>
          <w:szCs w:val="24"/>
        </w:rPr>
        <w:t>mysql</w:t>
      </w:r>
      <w:proofErr w:type="spellEnd"/>
      <w:r w:rsidRPr="00681ADC">
        <w:rPr>
          <w:rFonts w:ascii="Segoe UI" w:hAnsi="Segoe UI" w:cs="Segoe UI"/>
          <w:color w:val="303030"/>
          <w:kern w:val="0"/>
          <w:szCs w:val="24"/>
        </w:rPr>
        <w:t>/oracle</w:t>
      </w:r>
      <w:r w:rsidRPr="00681ADC">
        <w:rPr>
          <w:rFonts w:ascii="Segoe UI" w:hAnsi="Segoe UI" w:cs="Segoe UI"/>
          <w:color w:val="303030"/>
          <w:kern w:val="0"/>
          <w:szCs w:val="24"/>
        </w:rPr>
        <w:t>数据库：</w:t>
      </w:r>
    </w:p>
    <w:p w14:paraId="6F16ECD2" w14:textId="77777777" w:rsidR="00681ADC" w:rsidRPr="00681ADC" w:rsidRDefault="00681ADC" w:rsidP="00681ADC">
      <w:pPr>
        <w:pStyle w:val="a3"/>
        <w:numPr>
          <w:ilvl w:val="0"/>
          <w:numId w:val="11"/>
        </w:numPr>
        <w:ind w:firstLineChars="0"/>
      </w:pPr>
      <w:r w:rsidRPr="00681ADC">
        <w:t>异构库同步</w:t>
      </w:r>
    </w:p>
    <w:p w14:paraId="5D8817F1" w14:textId="77777777" w:rsidR="00681ADC" w:rsidRPr="00681ADC" w:rsidRDefault="00681ADC" w:rsidP="00681ADC">
      <w:pPr>
        <w:pStyle w:val="a3"/>
        <w:numPr>
          <w:ilvl w:val="0"/>
          <w:numId w:val="11"/>
        </w:numPr>
        <w:ind w:firstLineChars="0"/>
      </w:pPr>
      <w:r w:rsidRPr="00681ADC">
        <w:t>单机房同步</w:t>
      </w:r>
      <w:r w:rsidRPr="00681ADC">
        <w:t xml:space="preserve"> (</w:t>
      </w:r>
      <w:r w:rsidRPr="00681ADC">
        <w:t>数据库之间</w:t>
      </w:r>
      <w:r w:rsidRPr="00681ADC">
        <w:t>RTT &lt; 1ms)</w:t>
      </w:r>
    </w:p>
    <w:p w14:paraId="490B68DE" w14:textId="77777777" w:rsidR="00681ADC" w:rsidRPr="00681ADC" w:rsidRDefault="00681ADC" w:rsidP="00681ADC">
      <w:pPr>
        <w:pStyle w:val="a3"/>
        <w:numPr>
          <w:ilvl w:val="0"/>
          <w:numId w:val="11"/>
        </w:numPr>
        <w:ind w:firstLineChars="0"/>
      </w:pPr>
      <w:r w:rsidRPr="00681ADC">
        <w:t>异地机房同步</w:t>
      </w:r>
    </w:p>
    <w:p w14:paraId="55C2F134" w14:textId="77777777" w:rsidR="00681ADC" w:rsidRPr="00681ADC" w:rsidRDefault="00681ADC" w:rsidP="00681ADC">
      <w:pPr>
        <w:pStyle w:val="a3"/>
        <w:numPr>
          <w:ilvl w:val="0"/>
          <w:numId w:val="11"/>
        </w:numPr>
        <w:ind w:firstLineChars="0"/>
      </w:pPr>
      <w:r w:rsidRPr="00681ADC">
        <w:t>双向同步</w:t>
      </w:r>
    </w:p>
    <w:p w14:paraId="32AC2897" w14:textId="27ACF38C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B3ACE84" wp14:editId="58D2BD17">
            <wp:extent cx="5278120" cy="2626360"/>
            <wp:effectExtent l="0" t="0" r="0" b="2540"/>
            <wp:docPr id="102792897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2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9DF463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从</w:t>
      </w:r>
      <w:r w:rsidRPr="00681ADC">
        <w:rPr>
          <w:rFonts w:ascii="Segoe UI" w:hAnsi="Segoe UI" w:cs="Segoe UI"/>
          <w:color w:val="303030"/>
          <w:kern w:val="0"/>
          <w:szCs w:val="24"/>
        </w:rPr>
        <w:t>otter</w:t>
      </w:r>
      <w:r w:rsidRPr="00681ADC">
        <w:rPr>
          <w:rFonts w:ascii="Segoe UI" w:hAnsi="Segoe UI" w:cs="Segoe UI"/>
          <w:color w:val="303030"/>
          <w:kern w:val="0"/>
          <w:szCs w:val="24"/>
        </w:rPr>
        <w:t>的特性看，完全能满足异地同步的需求。</w:t>
      </w:r>
    </w:p>
    <w:p w14:paraId="73B53109" w14:textId="77777777" w:rsidR="00681ADC" w:rsidRPr="00681ADC" w:rsidRDefault="00681ADC" w:rsidP="00681A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proofErr w:type="spellStart"/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ClickHouse</w:t>
      </w:r>
      <w:proofErr w:type="spellEnd"/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同步</w:t>
      </w:r>
    </w:p>
    <w:p w14:paraId="09271385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对于</w:t>
      </w:r>
      <w:r w:rsidRPr="00681ADC">
        <w:rPr>
          <w:rFonts w:ascii="Segoe UI" w:hAnsi="Segoe UI" w:cs="Segoe UI"/>
          <w:color w:val="303030"/>
          <w:kern w:val="0"/>
          <w:szCs w:val="24"/>
        </w:rPr>
        <w:t>OLAP</w:t>
      </w:r>
      <w:r w:rsidRPr="00681ADC">
        <w:rPr>
          <w:rFonts w:ascii="Segoe UI" w:hAnsi="Segoe UI" w:cs="Segoe UI"/>
          <w:color w:val="303030"/>
          <w:kern w:val="0"/>
          <w:szCs w:val="24"/>
        </w:rPr>
        <w:t>的数据报表业务来说，对延迟的要求并不高，这类业务也不需要多活，毕竟多活的成本太高，因此，两个数据中心</w:t>
      </w:r>
      <w:r w:rsidRPr="00681ADC">
        <w:rPr>
          <w:rFonts w:ascii="Segoe UI" w:hAnsi="Segoe UI" w:cs="Segoe UI"/>
          <w:color w:val="303030"/>
          <w:kern w:val="0"/>
          <w:szCs w:val="24"/>
        </w:rPr>
        <w:t>1</w:t>
      </w:r>
      <w:r w:rsidRPr="00681ADC">
        <w:rPr>
          <w:rFonts w:ascii="Segoe UI" w:hAnsi="Segoe UI" w:cs="Segoe UI"/>
          <w:color w:val="303030"/>
          <w:kern w:val="0"/>
          <w:szCs w:val="24"/>
        </w:rPr>
        <w:t>主</w:t>
      </w:r>
      <w:r w:rsidRPr="00681ADC">
        <w:rPr>
          <w:rFonts w:ascii="Segoe UI" w:hAnsi="Segoe UI" w:cs="Segoe UI"/>
          <w:color w:val="303030"/>
          <w:kern w:val="0"/>
          <w:szCs w:val="24"/>
        </w:rPr>
        <w:t>1</w:t>
      </w:r>
      <w:r w:rsidRPr="00681ADC">
        <w:rPr>
          <w:rFonts w:ascii="Segoe UI" w:hAnsi="Segoe UI" w:cs="Segoe UI"/>
          <w:color w:val="303030"/>
          <w:kern w:val="0"/>
          <w:szCs w:val="24"/>
        </w:rPr>
        <w:t>备，主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备之间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使用同步工具增量数据复制，业务自己基于</w:t>
      </w:r>
      <w:r w:rsidRPr="00681ADC">
        <w:rPr>
          <w:rFonts w:ascii="Segoe UI" w:hAnsi="Segoe UI" w:cs="Segoe UI"/>
          <w:color w:val="303030"/>
          <w:kern w:val="0"/>
          <w:szCs w:val="24"/>
        </w:rPr>
        <w:t xml:space="preserve">gorm </w:t>
      </w:r>
      <w:proofErr w:type="spellStart"/>
      <w:r w:rsidRPr="00681ADC">
        <w:rPr>
          <w:rFonts w:ascii="Segoe UI" w:hAnsi="Segoe UI" w:cs="Segoe UI"/>
          <w:color w:val="303030"/>
          <w:kern w:val="0"/>
          <w:szCs w:val="24"/>
        </w:rPr>
        <w:t>dsn</w:t>
      </w:r>
      <w:proofErr w:type="spellEnd"/>
      <w:r w:rsidRPr="00681ADC">
        <w:rPr>
          <w:rFonts w:ascii="Segoe UI" w:hAnsi="Segoe UI" w:cs="Segoe UI"/>
          <w:color w:val="303030"/>
          <w:kern w:val="0"/>
          <w:szCs w:val="24"/>
        </w:rPr>
        <w:t>做故障转移，并且具备高可用性。</w:t>
      </w:r>
    </w:p>
    <w:p w14:paraId="3B248280" w14:textId="2386A9B1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A118C66" wp14:editId="76688A18">
            <wp:extent cx="5278120" cy="2498725"/>
            <wp:effectExtent l="0" t="0" r="0" b="0"/>
            <wp:docPr id="66033109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9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F3049" w14:textId="77777777" w:rsidR="00681ADC" w:rsidRPr="00681ADC" w:rsidRDefault="00681ADC" w:rsidP="00681A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proofErr w:type="spellStart"/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GlusterFS</w:t>
      </w:r>
      <w:proofErr w:type="spellEnd"/>
      <w:r w:rsidRPr="00681ADC">
        <w:rPr>
          <w:rFonts w:ascii="Segoe UI" w:hAnsi="Segoe UI" w:cs="Segoe UI"/>
          <w:color w:val="303030"/>
          <w:kern w:val="0"/>
          <w:sz w:val="27"/>
          <w:szCs w:val="27"/>
        </w:rPr>
        <w:t>文件同步</w:t>
      </w:r>
    </w:p>
    <w:p w14:paraId="15DC1473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采用一种持续、异步、增量数据备份策略，可以通过局域网、广域网、因特网来进行。使用同步工具能够在存储环境建立数据冗余，提供数据的灾难恢复功能，通过</w:t>
      </w:r>
      <w:r w:rsidRPr="00681ADC">
        <w:rPr>
          <w:rFonts w:ascii="Segoe UI" w:hAnsi="Segoe UI" w:cs="Segoe UI"/>
          <w:color w:val="303030"/>
          <w:kern w:val="0"/>
          <w:szCs w:val="24"/>
        </w:rPr>
        <w:t>GFS</w:t>
      </w:r>
      <w:r w:rsidRPr="00681ADC">
        <w:rPr>
          <w:rFonts w:ascii="Segoe UI" w:hAnsi="Segoe UI" w:cs="Segoe UI"/>
          <w:color w:val="303030"/>
          <w:kern w:val="0"/>
          <w:szCs w:val="24"/>
        </w:rPr>
        <w:t>的挂载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卷实现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故障的转移。</w:t>
      </w:r>
    </w:p>
    <w:p w14:paraId="37092E89" w14:textId="6645D9E2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81AD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E43F501" wp14:editId="3A5B93E7">
            <wp:extent cx="5278120" cy="2498725"/>
            <wp:effectExtent l="0" t="0" r="0" b="0"/>
            <wp:docPr id="1053213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9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B156F" w14:textId="5758DE19" w:rsidR="00681ADC" w:rsidRPr="00681ADC" w:rsidRDefault="00681ADC" w:rsidP="00681ADC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81ADC">
        <w:rPr>
          <w:rFonts w:ascii="Segoe UI" w:hAnsi="Segoe UI" w:cs="Segoe UI"/>
          <w:color w:val="303030"/>
          <w:kern w:val="0"/>
          <w:sz w:val="36"/>
          <w:szCs w:val="36"/>
        </w:rPr>
        <w:t>总结</w:t>
      </w:r>
    </w:p>
    <w:p w14:paraId="39823118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异地多活采用单元化的设计，将业务单元化和用户单元</w:t>
      </w:r>
      <w:proofErr w:type="gramStart"/>
      <w:r w:rsidRPr="00681ADC">
        <w:rPr>
          <w:rFonts w:ascii="Segoe UI" w:hAnsi="Segoe UI" w:cs="Segoe UI"/>
          <w:color w:val="303030"/>
          <w:kern w:val="0"/>
          <w:szCs w:val="24"/>
        </w:rPr>
        <w:t>化保证</w:t>
      </w:r>
      <w:proofErr w:type="gramEnd"/>
      <w:r w:rsidRPr="00681ADC">
        <w:rPr>
          <w:rFonts w:ascii="Segoe UI" w:hAnsi="Segoe UI" w:cs="Segoe UI"/>
          <w:color w:val="303030"/>
          <w:kern w:val="0"/>
          <w:szCs w:val="24"/>
        </w:rPr>
        <w:t>路由一致性和快速的故障转移。对于企业来说，通过评估故障的影响范围和损失来选择哪些业务多活需要单元化，对于不同的一致性要求和时延要求选择不同的数据同步方案，从而减少系统的复杂度和维护实施成本，降本增效。</w:t>
      </w:r>
    </w:p>
    <w:p w14:paraId="52A2439A" w14:textId="3E7CDDE1" w:rsidR="00681ADC" w:rsidRPr="00681ADC" w:rsidRDefault="00681ADC" w:rsidP="00681ADC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6085BA3" w14:textId="77777777" w:rsidR="00681ADC" w:rsidRPr="00681ADC" w:rsidRDefault="00681ADC" w:rsidP="00681A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81ADC">
        <w:rPr>
          <w:rFonts w:ascii="Segoe UI" w:hAnsi="Segoe UI" w:cs="Segoe UI"/>
          <w:color w:val="303030"/>
          <w:kern w:val="0"/>
          <w:szCs w:val="24"/>
        </w:rPr>
        <w:t>©</w:t>
      </w:r>
      <w:r w:rsidRPr="00681ADC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681ADC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681ADC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681ADC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681ADC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1B48C21D" w14:textId="77777777" w:rsidR="00130C09" w:rsidRPr="00681ADC" w:rsidRDefault="00130C09" w:rsidP="00681ADC"/>
    <w:sectPr w:rsidR="00130C09" w:rsidRPr="00681ADC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4E55AE"/>
    <w:multiLevelType w:val="multilevel"/>
    <w:tmpl w:val="7B1A1B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4E06AC5"/>
    <w:multiLevelType w:val="multilevel"/>
    <w:tmpl w:val="CB3AE4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77B5C70"/>
    <w:multiLevelType w:val="multilevel"/>
    <w:tmpl w:val="0F822A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7E421C7"/>
    <w:multiLevelType w:val="multilevel"/>
    <w:tmpl w:val="ECAC2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EC04AE9"/>
    <w:multiLevelType w:val="hybridMultilevel"/>
    <w:tmpl w:val="387C5A7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5" w15:restartNumberingAfterBreak="0">
    <w:nsid w:val="36A047A0"/>
    <w:multiLevelType w:val="multilevel"/>
    <w:tmpl w:val="04BAA5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48B641A3"/>
    <w:multiLevelType w:val="multilevel"/>
    <w:tmpl w:val="A0F0A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97D7F13"/>
    <w:multiLevelType w:val="hybridMultilevel"/>
    <w:tmpl w:val="84BA3A6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8" w15:restartNumberingAfterBreak="0">
    <w:nsid w:val="4994702C"/>
    <w:multiLevelType w:val="hybridMultilevel"/>
    <w:tmpl w:val="18746D7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9" w15:restartNumberingAfterBreak="0">
    <w:nsid w:val="4BB22F5B"/>
    <w:multiLevelType w:val="multilevel"/>
    <w:tmpl w:val="ED1855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4DE92690"/>
    <w:multiLevelType w:val="multilevel"/>
    <w:tmpl w:val="43069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58533567"/>
    <w:multiLevelType w:val="hybridMultilevel"/>
    <w:tmpl w:val="CB9A756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2" w15:restartNumberingAfterBreak="0">
    <w:nsid w:val="5AF77490"/>
    <w:multiLevelType w:val="multilevel"/>
    <w:tmpl w:val="377852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621E7034"/>
    <w:multiLevelType w:val="multilevel"/>
    <w:tmpl w:val="8B8632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66E817BB"/>
    <w:multiLevelType w:val="hybridMultilevel"/>
    <w:tmpl w:val="1234C9DA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5" w15:restartNumberingAfterBreak="0">
    <w:nsid w:val="6D1F1C62"/>
    <w:multiLevelType w:val="hybridMultilevel"/>
    <w:tmpl w:val="0E6A7D86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6" w15:restartNumberingAfterBreak="0">
    <w:nsid w:val="7C0103FF"/>
    <w:multiLevelType w:val="hybridMultilevel"/>
    <w:tmpl w:val="147EA09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993069277">
    <w:abstractNumId w:val="2"/>
  </w:num>
  <w:num w:numId="2" w16cid:durableId="917861566">
    <w:abstractNumId w:val="3"/>
  </w:num>
  <w:num w:numId="3" w16cid:durableId="491414634">
    <w:abstractNumId w:val="12"/>
  </w:num>
  <w:num w:numId="4" w16cid:durableId="1829665837">
    <w:abstractNumId w:val="5"/>
  </w:num>
  <w:num w:numId="5" w16cid:durableId="1535919770">
    <w:abstractNumId w:val="13"/>
  </w:num>
  <w:num w:numId="6" w16cid:durableId="1173453428">
    <w:abstractNumId w:val="10"/>
  </w:num>
  <w:num w:numId="7" w16cid:durableId="1083793474">
    <w:abstractNumId w:val="6"/>
  </w:num>
  <w:num w:numId="8" w16cid:durableId="1567062445">
    <w:abstractNumId w:val="0"/>
  </w:num>
  <w:num w:numId="9" w16cid:durableId="683744813">
    <w:abstractNumId w:val="1"/>
  </w:num>
  <w:num w:numId="10" w16cid:durableId="575238475">
    <w:abstractNumId w:val="9"/>
  </w:num>
  <w:num w:numId="11" w16cid:durableId="855465374">
    <w:abstractNumId w:val="7"/>
  </w:num>
  <w:num w:numId="12" w16cid:durableId="1988313291">
    <w:abstractNumId w:val="16"/>
  </w:num>
  <w:num w:numId="13" w16cid:durableId="210307548">
    <w:abstractNumId w:val="15"/>
  </w:num>
  <w:num w:numId="14" w16cid:durableId="1109470133">
    <w:abstractNumId w:val="14"/>
  </w:num>
  <w:num w:numId="15" w16cid:durableId="1333139859">
    <w:abstractNumId w:val="8"/>
  </w:num>
  <w:num w:numId="16" w16cid:durableId="528952460">
    <w:abstractNumId w:val="4"/>
  </w:num>
  <w:num w:numId="17" w16cid:durableId="205569679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5A51"/>
    <w:rsid w:val="00130C09"/>
    <w:rsid w:val="004A5A51"/>
    <w:rsid w:val="004A63E9"/>
    <w:rsid w:val="00681ADC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095132"/>
  <w15:chartTrackingRefBased/>
  <w15:docId w15:val="{18DC64B8-9931-4BCE-B6A3-E41D7B4B9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681ADC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681ADC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681ADC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681ADC"/>
    <w:rPr>
      <w:rFonts w:ascii="宋体" w:eastAsia="宋体" w:hAnsi="宋体" w:cs="宋体"/>
      <w:b/>
      <w:bCs/>
      <w:kern w:val="0"/>
      <w:sz w:val="27"/>
      <w:szCs w:val="27"/>
    </w:rPr>
  </w:style>
  <w:style w:type="character" w:styleId="HTML">
    <w:name w:val="HTML Code"/>
    <w:basedOn w:val="a0"/>
    <w:uiPriority w:val="99"/>
    <w:semiHidden/>
    <w:unhideWhenUsed/>
    <w:rsid w:val="00681ADC"/>
    <w:rPr>
      <w:rFonts w:ascii="宋体" w:eastAsia="宋体" w:hAnsi="宋体" w:cs="宋体"/>
      <w:sz w:val="24"/>
      <w:szCs w:val="24"/>
    </w:rPr>
  </w:style>
  <w:style w:type="character" w:customStyle="1" w:styleId="hljs-bullet">
    <w:name w:val="hljs-bullet"/>
    <w:basedOn w:val="a0"/>
    <w:rsid w:val="00681ADC"/>
  </w:style>
  <w:style w:type="paragraph" w:styleId="a3">
    <w:name w:val="List Paragraph"/>
    <w:basedOn w:val="a"/>
    <w:uiPriority w:val="34"/>
    <w:qFormat/>
    <w:rsid w:val="00681ADC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181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2137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8306211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30211529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45490864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752937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396533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8083659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373586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3496828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23615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041700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334439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715466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991469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456158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129330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726387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093019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407946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622179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902190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434152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055324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738738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6995937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010688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876339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0290619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490567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120953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153521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022030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46178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5251694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5076065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349285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709951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084199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781945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650038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817699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803313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0563765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283664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989862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264154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6753206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448465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899536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725775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366693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830889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gif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449</Words>
  <Characters>2562</Characters>
  <Application>Microsoft Office Word</Application>
  <DocSecurity>0</DocSecurity>
  <Lines>21</Lines>
  <Paragraphs>6</Paragraphs>
  <ScaleCrop>false</ScaleCrop>
  <Company/>
  <LinksUpToDate>false</LinksUpToDate>
  <CharactersWithSpaces>3005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2023-11-16T07:01:00Z</dcterms:created>
  <dcterms:modified xsi:type="dcterms:W3CDTF">2023-11-16T07:02:00Z</dcterms:modified>
</cp:coreProperties>
</file>